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9261" w14:textId="77777777" w:rsidR="00837BC3" w:rsidRPr="00B0535C" w:rsidRDefault="00837BC3" w:rsidP="00674F0B">
      <w:pPr>
        <w:pBdr>
          <w:top w:val="single" w:sz="4" w:space="1" w:color="auto"/>
        </w:pBdr>
      </w:pPr>
    </w:p>
    <w:p w14:paraId="43E2515B" w14:textId="7AD89CCD" w:rsidR="00837BC3" w:rsidRPr="00B0535C" w:rsidRDefault="00837BC3" w:rsidP="00674F0B">
      <w:pPr>
        <w:rPr>
          <w:b/>
        </w:rPr>
      </w:pPr>
      <w:r w:rsidRPr="00B0535C">
        <w:rPr>
          <w:b/>
        </w:rPr>
        <w:t xml:space="preserve">DETERMINAZIONE DIRIGENZIALE N. </w:t>
      </w:r>
      <w:r w:rsidR="0003205A">
        <w:rPr>
          <w:b/>
        </w:rPr>
        <w:t>59</w:t>
      </w:r>
    </w:p>
    <w:p w14:paraId="5C57D9C9" w14:textId="4915A152" w:rsidR="00837BC3" w:rsidRPr="00B0535C" w:rsidRDefault="00837BC3" w:rsidP="00674F0B">
      <w:pPr>
        <w:rPr>
          <w:b/>
        </w:rPr>
      </w:pPr>
      <w:r w:rsidRPr="00B0535C">
        <w:rPr>
          <w:b/>
        </w:rPr>
        <w:t xml:space="preserve">DEL </w:t>
      </w:r>
      <w:r w:rsidR="0003205A">
        <w:rPr>
          <w:b/>
        </w:rPr>
        <w:t xml:space="preserve">21 </w:t>
      </w:r>
      <w:r w:rsidR="00B0535C">
        <w:rPr>
          <w:b/>
        </w:rPr>
        <w:t xml:space="preserve">GIUGNO </w:t>
      </w:r>
      <w:r w:rsidRPr="00B0535C">
        <w:rPr>
          <w:b/>
        </w:rPr>
        <w:t>2022</w:t>
      </w:r>
    </w:p>
    <w:p w14:paraId="314AEA08" w14:textId="77777777" w:rsidR="00837BC3" w:rsidRPr="00B0535C" w:rsidRDefault="00837BC3" w:rsidP="00674F0B">
      <w:pPr>
        <w:pBdr>
          <w:bottom w:val="single" w:sz="4" w:space="1" w:color="auto"/>
        </w:pBdr>
        <w:jc w:val="both"/>
        <w:rPr>
          <w:b/>
        </w:rPr>
      </w:pPr>
    </w:p>
    <w:p w14:paraId="220111F8" w14:textId="77777777" w:rsidR="00837BC3" w:rsidRPr="00824DB5" w:rsidRDefault="00837BC3" w:rsidP="00824DB5">
      <w:pPr>
        <w:jc w:val="both"/>
        <w:rPr>
          <w:b/>
        </w:rPr>
      </w:pPr>
    </w:p>
    <w:p w14:paraId="09EDBA5E" w14:textId="6A0D6A01" w:rsidR="00B0535C" w:rsidRPr="00824DB5" w:rsidRDefault="00B0535C" w:rsidP="00824DB5">
      <w:pPr>
        <w:shd w:val="clear" w:color="auto" w:fill="FFFFFF"/>
        <w:jc w:val="both"/>
        <w:rPr>
          <w:color w:val="222222"/>
        </w:rPr>
      </w:pPr>
      <w:r w:rsidRPr="00824DB5">
        <w:rPr>
          <w:color w:val="222222"/>
        </w:rPr>
        <w:t xml:space="preserve">L’anno 2022 il giorno </w:t>
      </w:r>
      <w:r w:rsidR="0003205A">
        <w:rPr>
          <w:color w:val="222222"/>
        </w:rPr>
        <w:t xml:space="preserve">21 </w:t>
      </w:r>
      <w:r w:rsidRPr="00824DB5">
        <w:rPr>
          <w:color w:val="222222"/>
        </w:rPr>
        <w:t>del mese di giugno, nella sede di questa Unione regionale, l’Avv. Stefano Bellei, in qualità di Segretario Generale, adotta la seguente determinazione in merito all’argomento sottoindicato:</w:t>
      </w:r>
    </w:p>
    <w:p w14:paraId="00136FEF" w14:textId="77777777" w:rsidR="00B0535C" w:rsidRPr="00824DB5" w:rsidRDefault="00B0535C" w:rsidP="00824DB5">
      <w:pPr>
        <w:shd w:val="clear" w:color="auto" w:fill="FFFFFF"/>
        <w:jc w:val="both"/>
        <w:rPr>
          <w:color w:val="222222"/>
        </w:rPr>
      </w:pPr>
      <w:r w:rsidRPr="00824DB5">
        <w:rPr>
          <w:b/>
          <w:bCs/>
          <w:color w:val="222222"/>
        </w:rPr>
        <w:t> </w:t>
      </w:r>
    </w:p>
    <w:p w14:paraId="78CBFA54" w14:textId="47B1469A" w:rsidR="00B0535C" w:rsidRPr="00824DB5" w:rsidRDefault="00B0535C" w:rsidP="00824DB5">
      <w:pPr>
        <w:shd w:val="clear" w:color="auto" w:fill="FFFFFF"/>
        <w:jc w:val="both"/>
        <w:rPr>
          <w:b/>
          <w:bCs/>
          <w:color w:val="222222"/>
        </w:rPr>
      </w:pPr>
      <w:r w:rsidRPr="00824DB5">
        <w:rPr>
          <w:b/>
          <w:bCs/>
          <w:color w:val="222222"/>
        </w:rPr>
        <w:t xml:space="preserve">OGGETTO: Affidamento incarico a Infocamere </w:t>
      </w:r>
      <w:r w:rsidR="00D11C2F" w:rsidRPr="00824DB5">
        <w:rPr>
          <w:b/>
          <w:bCs/>
          <w:color w:val="222222"/>
        </w:rPr>
        <w:t>S</w:t>
      </w:r>
      <w:r w:rsidRPr="00824DB5">
        <w:rPr>
          <w:b/>
          <w:bCs/>
          <w:color w:val="222222"/>
        </w:rPr>
        <w:t>.</w:t>
      </w:r>
      <w:r w:rsidR="00F66C13" w:rsidRPr="00824DB5">
        <w:rPr>
          <w:b/>
          <w:bCs/>
          <w:color w:val="222222"/>
        </w:rPr>
        <w:t xml:space="preserve"> </w:t>
      </w:r>
      <w:r w:rsidRPr="00824DB5">
        <w:rPr>
          <w:b/>
          <w:bCs/>
          <w:color w:val="222222"/>
        </w:rPr>
        <w:t xml:space="preserve">c p </w:t>
      </w:r>
      <w:r w:rsidR="00D11C2F" w:rsidRPr="00824DB5">
        <w:rPr>
          <w:b/>
          <w:bCs/>
          <w:color w:val="222222"/>
        </w:rPr>
        <w:t>A</w:t>
      </w:r>
      <w:r w:rsidRPr="00824DB5">
        <w:rPr>
          <w:b/>
          <w:bCs/>
          <w:color w:val="222222"/>
        </w:rPr>
        <w:t>. per la realizzazione di un progetto formativo sulla gestione documentale rivolto ai dipendenti di Unioncamere Emilia - Romagna</w:t>
      </w:r>
    </w:p>
    <w:p w14:paraId="33324675" w14:textId="7C556EDE" w:rsidR="00B0535C" w:rsidRDefault="00B0535C" w:rsidP="00824DB5">
      <w:pPr>
        <w:jc w:val="center"/>
        <w:rPr>
          <w:b/>
        </w:rPr>
      </w:pPr>
      <w:r w:rsidRPr="00824DB5">
        <w:rPr>
          <w:b/>
        </w:rPr>
        <w:t>IL SEGRETARIO GENERALE</w:t>
      </w:r>
    </w:p>
    <w:p w14:paraId="748B2951" w14:textId="77777777" w:rsidR="00824DB5" w:rsidRPr="00824DB5" w:rsidRDefault="00824DB5" w:rsidP="00824DB5">
      <w:pPr>
        <w:jc w:val="center"/>
        <w:rPr>
          <w:b/>
        </w:rPr>
      </w:pPr>
    </w:p>
    <w:p w14:paraId="7FD9C887" w14:textId="19BCED35" w:rsidR="00B0535C" w:rsidRDefault="00B0535C" w:rsidP="00824DB5">
      <w:pPr>
        <w:jc w:val="center"/>
        <w:rPr>
          <w:b/>
        </w:rPr>
      </w:pPr>
      <w:r w:rsidRPr="00824DB5">
        <w:rPr>
          <w:b/>
        </w:rPr>
        <w:t>VISTI</w:t>
      </w:r>
    </w:p>
    <w:p w14:paraId="7FE4C991" w14:textId="77777777" w:rsidR="00824DB5" w:rsidRPr="00824DB5" w:rsidRDefault="00824DB5" w:rsidP="00824DB5">
      <w:pPr>
        <w:jc w:val="center"/>
        <w:rPr>
          <w:b/>
        </w:rPr>
      </w:pPr>
    </w:p>
    <w:p w14:paraId="60EEE352" w14:textId="77777777" w:rsidR="00B0535C" w:rsidRPr="00824DB5" w:rsidRDefault="00B0535C" w:rsidP="00824DB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/>
        <w:contextualSpacing/>
        <w:jc w:val="both"/>
      </w:pPr>
      <w:r w:rsidRPr="00824DB5">
        <w:t>le linee guida di Unioncamere Emilia-Romagna per l’acquisizione di servizi e forniture sottosoglia e, in particolare, l’art. 3 di tali linee guida;</w:t>
      </w:r>
    </w:p>
    <w:p w14:paraId="4793996E" w14:textId="77777777" w:rsidR="00B0535C" w:rsidRPr="00824DB5" w:rsidRDefault="00B0535C" w:rsidP="00824DB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/>
        <w:contextualSpacing/>
        <w:jc w:val="both"/>
      </w:pPr>
      <w:r w:rsidRPr="00824DB5">
        <w:t>gli articoli 16 e 17 dello Statuto dell’Unioncamere Emilia-Romagna, in base ai quali spetta al Segretario Generale la gestione del personale e alla dirigenza la gestione operativa, amministrativa e finanziaria, compresa l’adozione di tutti gli atti e provvedimenti che impegnano l’Ente verso l’esterno, mediante autonomi poteri di spesa, di organizzazione delle risorse umane, strumentali e di controllo;</w:t>
      </w:r>
    </w:p>
    <w:p w14:paraId="352FA69D" w14:textId="26BD0D6C" w:rsidR="00837BC3" w:rsidRPr="00824DB5" w:rsidRDefault="00B0535C" w:rsidP="00824DB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/>
        <w:contextualSpacing/>
        <w:jc w:val="both"/>
      </w:pPr>
      <w:r w:rsidRPr="00824DB5">
        <w:t>gli articoli 9, 11 e 12 del Regolamento di amministrazione e contabilità dell’Unioncamere Emilia-Romagna, in base ai quali al Segretario Generale o al dirigente competono gli interventi per il funzionamento e l’espletamento dell’attività dell’ente e l’utilizzo, con propri provvedimenti, del budget direzionale, in coerenza con gli stanziamenti del bilancio preventivo;</w:t>
      </w:r>
    </w:p>
    <w:p w14:paraId="3DB8A41A" w14:textId="77777777" w:rsidR="00385FA9" w:rsidRPr="00824DB5" w:rsidRDefault="00385FA9" w:rsidP="00824DB5">
      <w:pPr>
        <w:widowControl w:val="0"/>
        <w:suppressAutoHyphens/>
        <w:autoSpaceDE w:val="0"/>
        <w:autoSpaceDN w:val="0"/>
        <w:adjustRightInd w:val="0"/>
        <w:contextualSpacing/>
        <w:jc w:val="both"/>
      </w:pPr>
    </w:p>
    <w:p w14:paraId="256EF223" w14:textId="0715AC2D" w:rsidR="00837BC3" w:rsidRDefault="00837BC3" w:rsidP="00824DB5">
      <w:pPr>
        <w:jc w:val="center"/>
        <w:rPr>
          <w:b/>
        </w:rPr>
      </w:pPr>
      <w:r w:rsidRPr="00824DB5">
        <w:rPr>
          <w:b/>
        </w:rPr>
        <w:t xml:space="preserve">CONSIDERATO CHE </w:t>
      </w:r>
    </w:p>
    <w:p w14:paraId="657AEE6C" w14:textId="77777777" w:rsidR="00824DB5" w:rsidRPr="00824DB5" w:rsidRDefault="00824DB5" w:rsidP="00824DB5">
      <w:pPr>
        <w:jc w:val="center"/>
        <w:rPr>
          <w:b/>
        </w:rPr>
      </w:pPr>
    </w:p>
    <w:p w14:paraId="04771DA3" w14:textId="77777777" w:rsidR="00824DB5" w:rsidRPr="00824DB5" w:rsidRDefault="00837BC3" w:rsidP="00824DB5">
      <w:pPr>
        <w:pStyle w:val="PreformattatoHTML"/>
        <w:numPr>
          <w:ilvl w:val="0"/>
          <w:numId w:val="6"/>
        </w:numPr>
        <w:shd w:val="clear" w:color="auto" w:fill="FFFFFF"/>
        <w:ind w:left="0" w:hanging="426"/>
        <w:jc w:val="both"/>
        <w:rPr>
          <w:rFonts w:ascii="Times New Roman" w:hAnsi="Times New Roman"/>
          <w:bCs/>
          <w:sz w:val="24"/>
          <w:szCs w:val="24"/>
        </w:rPr>
      </w:pPr>
      <w:r w:rsidRPr="00824DB5">
        <w:rPr>
          <w:rFonts w:ascii="Times New Roman" w:hAnsi="Times New Roman"/>
          <w:bCs/>
          <w:sz w:val="24"/>
          <w:szCs w:val="24"/>
        </w:rPr>
        <w:t xml:space="preserve">a seguito della sentenza del Consiglio di Stato n. 05798/2021, pubblicata il 09/08/2021,  </w:t>
      </w:r>
      <w:r w:rsidR="00E07120" w:rsidRPr="00824DB5">
        <w:rPr>
          <w:rFonts w:ascii="Times New Roman" w:hAnsi="Times New Roman"/>
          <w:bCs/>
          <w:sz w:val="24"/>
          <w:szCs w:val="24"/>
        </w:rPr>
        <w:t>Unioncamere Emilia – Romagna deve considerarsi inclusa tra le pubbliche amministrazioni di cui all'</w:t>
      </w:r>
      <w:hyperlink r:id="rId5" w:tgtFrame="_blank" w:history="1">
        <w:r w:rsidR="00E07120" w:rsidRPr="00824DB5">
          <w:rPr>
            <w:rFonts w:ascii="Times New Roman" w:hAnsi="Times New Roman"/>
            <w:bCs/>
            <w:sz w:val="24"/>
            <w:szCs w:val="24"/>
          </w:rPr>
          <w:t>articolo 1, comma 2, del decreto legislativo 30 marzo  2001,  n.  165</w:t>
        </w:r>
      </w:hyperlink>
      <w:r w:rsidR="00E07120" w:rsidRPr="00824DB5">
        <w:rPr>
          <w:rFonts w:ascii="Times New Roman" w:hAnsi="Times New Roman"/>
          <w:bCs/>
          <w:sz w:val="24"/>
          <w:szCs w:val="24"/>
        </w:rPr>
        <w:t>;</w:t>
      </w:r>
    </w:p>
    <w:p w14:paraId="2662FDEE" w14:textId="54776C00" w:rsidR="00E07120" w:rsidRPr="00824DB5" w:rsidRDefault="00177957" w:rsidP="00824DB5">
      <w:pPr>
        <w:pStyle w:val="PreformattatoHTML"/>
        <w:numPr>
          <w:ilvl w:val="0"/>
          <w:numId w:val="6"/>
        </w:numPr>
        <w:shd w:val="clear" w:color="auto" w:fill="FFFFFF"/>
        <w:ind w:left="0" w:hanging="426"/>
        <w:jc w:val="both"/>
        <w:rPr>
          <w:rFonts w:ascii="Times New Roman" w:hAnsi="Times New Roman"/>
          <w:bCs/>
          <w:sz w:val="24"/>
          <w:szCs w:val="24"/>
        </w:rPr>
      </w:pPr>
      <w:r w:rsidRPr="00824DB5">
        <w:rPr>
          <w:rFonts w:ascii="Times New Roman" w:hAnsi="Times New Roman"/>
          <w:bCs/>
          <w:sz w:val="24"/>
          <w:szCs w:val="24"/>
        </w:rPr>
        <w:t>ad Unioncamere Emilia – Romagna</w:t>
      </w:r>
      <w:r w:rsidR="00F84ECC" w:rsidRPr="00824DB5">
        <w:rPr>
          <w:rFonts w:ascii="Times New Roman" w:hAnsi="Times New Roman"/>
          <w:bCs/>
          <w:sz w:val="24"/>
          <w:szCs w:val="24"/>
        </w:rPr>
        <w:t>, in quanto</w:t>
      </w:r>
      <w:r w:rsidRPr="00824DB5">
        <w:rPr>
          <w:rFonts w:ascii="Times New Roman" w:hAnsi="Times New Roman"/>
          <w:bCs/>
          <w:sz w:val="24"/>
          <w:szCs w:val="24"/>
        </w:rPr>
        <w:t xml:space="preserve"> </w:t>
      </w:r>
      <w:r w:rsidR="00F84ECC" w:rsidRPr="00824DB5">
        <w:rPr>
          <w:rFonts w:ascii="Times New Roman" w:hAnsi="Times New Roman"/>
          <w:bCs/>
          <w:sz w:val="24"/>
          <w:szCs w:val="24"/>
        </w:rPr>
        <w:t>pubblica amministrazione di cui all'</w:t>
      </w:r>
      <w:hyperlink r:id="rId6" w:tgtFrame="_blank" w:history="1">
        <w:r w:rsidR="00F84ECC" w:rsidRPr="00824DB5">
          <w:rPr>
            <w:rFonts w:ascii="Times New Roman" w:hAnsi="Times New Roman"/>
            <w:bCs/>
            <w:sz w:val="24"/>
            <w:szCs w:val="24"/>
          </w:rPr>
          <w:t>articolo 1, comma 2, del decreto legislativo 30 marzo 2001, n. 165</w:t>
        </w:r>
      </w:hyperlink>
      <w:r w:rsidR="00F84ECC" w:rsidRPr="00824DB5">
        <w:rPr>
          <w:rFonts w:ascii="Times New Roman" w:hAnsi="Times New Roman"/>
          <w:bCs/>
          <w:sz w:val="24"/>
          <w:szCs w:val="24"/>
        </w:rPr>
        <w:t xml:space="preserve">, </w:t>
      </w:r>
      <w:r w:rsidRPr="00824DB5">
        <w:rPr>
          <w:rFonts w:ascii="Times New Roman" w:hAnsi="Times New Roman"/>
          <w:bCs/>
          <w:sz w:val="24"/>
          <w:szCs w:val="24"/>
        </w:rPr>
        <w:t>si applica il Codice dell’Amministrazione Digitale</w:t>
      </w:r>
      <w:r w:rsidR="00385FA9" w:rsidRPr="00824DB5">
        <w:rPr>
          <w:rFonts w:ascii="Times New Roman" w:hAnsi="Times New Roman"/>
          <w:bCs/>
          <w:sz w:val="24"/>
          <w:szCs w:val="24"/>
        </w:rPr>
        <w:t xml:space="preserve"> (CAD)</w:t>
      </w:r>
      <w:r w:rsidR="00F84ECC" w:rsidRPr="00824DB5">
        <w:rPr>
          <w:rFonts w:ascii="Times New Roman" w:hAnsi="Times New Roman"/>
          <w:bCs/>
          <w:sz w:val="24"/>
          <w:szCs w:val="24"/>
        </w:rPr>
        <w:t>;</w:t>
      </w:r>
    </w:p>
    <w:p w14:paraId="0A33C4B6" w14:textId="3E3AE341" w:rsidR="00385FA9" w:rsidRPr="00824DB5" w:rsidRDefault="00385FA9" w:rsidP="00824DB5">
      <w:pPr>
        <w:pStyle w:val="PreformattatoHTML"/>
        <w:numPr>
          <w:ilvl w:val="0"/>
          <w:numId w:val="6"/>
        </w:numPr>
        <w:shd w:val="clear" w:color="auto" w:fill="FFFFFF"/>
        <w:ind w:left="0" w:hanging="426"/>
        <w:jc w:val="both"/>
        <w:rPr>
          <w:rFonts w:ascii="Times New Roman" w:hAnsi="Times New Roman"/>
          <w:bCs/>
          <w:sz w:val="24"/>
          <w:szCs w:val="24"/>
        </w:rPr>
      </w:pPr>
      <w:r w:rsidRPr="00824DB5">
        <w:rPr>
          <w:rFonts w:ascii="Times New Roman" w:hAnsi="Times New Roman"/>
          <w:bCs/>
          <w:sz w:val="24"/>
          <w:szCs w:val="24"/>
        </w:rPr>
        <w:t xml:space="preserve">in particolare, </w:t>
      </w:r>
      <w:r w:rsidRPr="00824DB5">
        <w:rPr>
          <w:rFonts w:ascii="Times New Roman" w:hAnsi="Times New Roman"/>
          <w:sz w:val="24"/>
          <w:szCs w:val="24"/>
          <w:shd w:val="clear" w:color="auto" w:fill="FFFFFF"/>
        </w:rPr>
        <w:t xml:space="preserve">l’art. 71 del CAD regola la formazione, protocollazione, gestione e conservazione dei documenti informatici e in attuazione del suddetto articolo l’Agenzia per l’Italia Digitale (AGID) ha emanato le </w:t>
      </w:r>
      <w:r w:rsidRPr="00824D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“Linee Guida sulla formazione gestione e conservazione dei documenti informatici”</w:t>
      </w:r>
      <w:r w:rsidRPr="00824DB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115CD86" w14:textId="77777777" w:rsidR="00824DB5" w:rsidRPr="00824DB5" w:rsidRDefault="00FB2639" w:rsidP="00824DB5">
      <w:pPr>
        <w:pStyle w:val="PreformattatoHTML"/>
        <w:numPr>
          <w:ilvl w:val="0"/>
          <w:numId w:val="6"/>
        </w:numPr>
        <w:shd w:val="clear" w:color="auto" w:fill="FFFFFF"/>
        <w:ind w:left="0" w:hanging="426"/>
        <w:jc w:val="both"/>
        <w:rPr>
          <w:rFonts w:ascii="Times New Roman" w:hAnsi="Times New Roman"/>
          <w:bCs/>
          <w:sz w:val="24"/>
          <w:szCs w:val="24"/>
        </w:rPr>
      </w:pPr>
      <w:r w:rsidRPr="00824DB5">
        <w:rPr>
          <w:rFonts w:ascii="Times New Roman" w:hAnsi="Times New Roman"/>
          <w:bCs/>
          <w:sz w:val="24"/>
          <w:szCs w:val="24"/>
        </w:rPr>
        <w:t>è necessario predisporre un progetto formativo per i dipendenti di Unioncamere Emilia – Romagna sulla normativa in materia di gestione degli archivi digitali, la registrazione dei documenti (protocollo e repertorio), la gestione dei flussi documentali, la classificazione dei documenti</w:t>
      </w:r>
    </w:p>
    <w:p w14:paraId="653B12AE" w14:textId="467F6A17" w:rsidR="00824DB5" w:rsidRPr="00824DB5" w:rsidRDefault="00374B23" w:rsidP="00824DB5">
      <w:pPr>
        <w:pStyle w:val="PreformattatoHTML"/>
        <w:numPr>
          <w:ilvl w:val="0"/>
          <w:numId w:val="6"/>
        </w:numPr>
        <w:shd w:val="clear" w:color="auto" w:fill="FFFFFF"/>
        <w:ind w:left="0" w:hanging="426"/>
        <w:jc w:val="both"/>
        <w:rPr>
          <w:rFonts w:ascii="Times New Roman" w:hAnsi="Times New Roman"/>
          <w:bCs/>
          <w:sz w:val="24"/>
          <w:szCs w:val="24"/>
        </w:rPr>
      </w:pPr>
      <w:r w:rsidRPr="00824DB5">
        <w:rPr>
          <w:rFonts w:ascii="Times New Roman" w:hAnsi="Times New Roman"/>
          <w:sz w:val="24"/>
          <w:szCs w:val="24"/>
        </w:rPr>
        <w:t xml:space="preserve">Infocamere </w:t>
      </w:r>
      <w:proofErr w:type="spellStart"/>
      <w:r w:rsidRPr="00824DB5">
        <w:rPr>
          <w:rFonts w:ascii="Times New Roman" w:hAnsi="Times New Roman"/>
          <w:sz w:val="24"/>
          <w:szCs w:val="24"/>
        </w:rPr>
        <w:t>S.c.p.A</w:t>
      </w:r>
      <w:proofErr w:type="spellEnd"/>
      <w:r w:rsidRPr="00824DB5">
        <w:rPr>
          <w:rFonts w:ascii="Times New Roman" w:hAnsi="Times New Roman"/>
          <w:sz w:val="24"/>
          <w:szCs w:val="24"/>
        </w:rPr>
        <w:t xml:space="preserve"> gestisce, su incarico di Unioncamere Emilia – Romagna, </w:t>
      </w:r>
      <w:r w:rsidR="00FB2639" w:rsidRPr="00824DB5">
        <w:rPr>
          <w:rFonts w:ascii="Times New Roman" w:hAnsi="Times New Roman"/>
          <w:sz w:val="24"/>
          <w:szCs w:val="24"/>
        </w:rPr>
        <w:t xml:space="preserve">il servizio inerente alla gestione informatica del sistema di protocollo e di gestione documentale </w:t>
      </w:r>
      <w:r w:rsidR="00FB2639" w:rsidRPr="00824DB5">
        <w:rPr>
          <w:rFonts w:ascii="Times New Roman" w:hAnsi="Times New Roman"/>
          <w:sz w:val="24"/>
          <w:szCs w:val="24"/>
        </w:rPr>
        <w:lastRenderedPageBreak/>
        <w:t>GEDOC</w:t>
      </w:r>
      <w:r w:rsidRPr="00824DB5">
        <w:rPr>
          <w:rFonts w:ascii="Times New Roman" w:hAnsi="Times New Roman"/>
          <w:sz w:val="24"/>
          <w:szCs w:val="24"/>
        </w:rPr>
        <w:t>, non disponibile sul mercato in regime di concorrenza e funzionale alla corretta attuazione del CAD</w:t>
      </w:r>
      <w:r w:rsidR="00FB2639" w:rsidRPr="00824DB5">
        <w:rPr>
          <w:rFonts w:ascii="Times New Roman" w:hAnsi="Times New Roman"/>
          <w:sz w:val="24"/>
          <w:szCs w:val="24"/>
        </w:rPr>
        <w:t>;</w:t>
      </w:r>
    </w:p>
    <w:p w14:paraId="371829BC" w14:textId="5B9DBA38" w:rsidR="00824DB5" w:rsidRDefault="00B4233F" w:rsidP="00824DB5">
      <w:pPr>
        <w:pStyle w:val="Paragrafoelenco"/>
        <w:numPr>
          <w:ilvl w:val="0"/>
          <w:numId w:val="7"/>
        </w:numPr>
        <w:ind w:left="0"/>
        <w:jc w:val="both"/>
      </w:pPr>
      <w:r w:rsidRPr="00824DB5">
        <w:t>Infocamere</w:t>
      </w:r>
      <w:r w:rsidR="00824DB5" w:rsidRPr="00824DB5">
        <w:t xml:space="preserve"> </w:t>
      </w:r>
      <w:proofErr w:type="spellStart"/>
      <w:r w:rsidR="00824DB5" w:rsidRPr="00824DB5">
        <w:t>S.c.p.A</w:t>
      </w:r>
      <w:proofErr w:type="spellEnd"/>
      <w:r w:rsidR="00824DB5" w:rsidRPr="00824DB5">
        <w:t xml:space="preserve">, in data 19 maggio 2022 (prot. UCER n. 7695/E) ha inviato </w:t>
      </w:r>
      <w:r w:rsidR="00824DB5">
        <w:t xml:space="preserve">un </w:t>
      </w:r>
      <w:r w:rsidR="00824DB5" w:rsidRPr="00824DB5">
        <w:rPr>
          <w:i/>
          <w:iCs/>
        </w:rPr>
        <w:t>“Progetto formativo sulla gestione documentale”</w:t>
      </w:r>
      <w:r w:rsidR="00824DB5" w:rsidRPr="00824DB5">
        <w:t xml:space="preserve">, allegato alla presente determinazione, </w:t>
      </w:r>
      <w:r w:rsidR="00F4138C">
        <w:t>finalizzato alla formazione del personale dipendente di Unioncamere Emilia – Romagna sulla piattaforma GEDOC di gestione documentale;</w:t>
      </w:r>
    </w:p>
    <w:p w14:paraId="189B8C4F" w14:textId="77777777" w:rsidR="00824DB5" w:rsidRPr="00824DB5" w:rsidRDefault="00FB2639" w:rsidP="00824DB5">
      <w:pPr>
        <w:pStyle w:val="Paragrafoelenco"/>
        <w:numPr>
          <w:ilvl w:val="0"/>
          <w:numId w:val="7"/>
        </w:numPr>
        <w:ind w:left="0"/>
        <w:jc w:val="both"/>
      </w:pPr>
      <w:r w:rsidRPr="00824DB5">
        <w:rPr>
          <w:color w:val="222222"/>
          <w:shd w:val="clear" w:color="auto" w:fill="FFFFFF"/>
        </w:rPr>
        <w:t xml:space="preserve">InfoCamere </w:t>
      </w:r>
      <w:proofErr w:type="spellStart"/>
      <w:r w:rsidR="00824DB5" w:rsidRPr="00824DB5">
        <w:t>S.c.p.A</w:t>
      </w:r>
      <w:proofErr w:type="spellEnd"/>
      <w:r w:rsidR="00824DB5" w:rsidRPr="00824DB5">
        <w:rPr>
          <w:color w:val="222222"/>
          <w:shd w:val="clear" w:color="auto" w:fill="FFFFFF"/>
        </w:rPr>
        <w:t xml:space="preserve"> </w:t>
      </w:r>
      <w:r w:rsidRPr="00824DB5">
        <w:rPr>
          <w:color w:val="222222"/>
          <w:shd w:val="clear" w:color="auto" w:fill="FFFFFF"/>
        </w:rPr>
        <w:t>è la società consortile di informatica delle Camere di commercio Italiane che ha realizzato e gestisce il sistema telematico nazionale che collega tra loro tutte le Camere di commercio e le loro 300 sedi distaccate;</w:t>
      </w:r>
    </w:p>
    <w:p w14:paraId="1D70035F" w14:textId="77777777" w:rsidR="00824DB5" w:rsidRPr="00824DB5" w:rsidRDefault="00FB2639" w:rsidP="00824DB5">
      <w:pPr>
        <w:pStyle w:val="Paragrafoelenco"/>
        <w:numPr>
          <w:ilvl w:val="0"/>
          <w:numId w:val="7"/>
        </w:numPr>
        <w:ind w:left="0"/>
        <w:jc w:val="both"/>
      </w:pPr>
      <w:r w:rsidRPr="00824DB5">
        <w:t xml:space="preserve">InfoCamere </w:t>
      </w:r>
      <w:proofErr w:type="spellStart"/>
      <w:r w:rsidRPr="00824DB5">
        <w:t>S.c.p.A</w:t>
      </w:r>
      <w:proofErr w:type="spellEnd"/>
      <w:r w:rsidRPr="00824DB5">
        <w:t xml:space="preserve">. è una società </w:t>
      </w:r>
      <w:r w:rsidRPr="00824DB5">
        <w:rPr>
          <w:i/>
        </w:rPr>
        <w:t>in house</w:t>
      </w:r>
      <w:r w:rsidRPr="00824DB5">
        <w:t xml:space="preserve"> di Unioncamere Emilia-Romagna, in quanto ricorrono le seguenti tre condizioni previste dall’art. 5 del </w:t>
      </w:r>
      <w:proofErr w:type="spellStart"/>
      <w:r w:rsidRPr="00824DB5">
        <w:t>D.Lgs.</w:t>
      </w:r>
      <w:proofErr w:type="spellEnd"/>
      <w:r w:rsidRPr="00824DB5">
        <w:t xml:space="preserve"> 50/2016: a) Unioncamere Emilia-Romagna esercita sulla società, singolarmente o congiuntamente ad altre amministrazioni aggiudicatrici, un controllo analogo a quello esercitato sui propri servizi; b) oltre l’80% delle attività della società controllata deve essere effettuato nello svolgimento dei compiti ad essa affidati dalla/e amministrazione/i controllante/i; c) nella società controllata non vi è alcuna partecipazione diretta di capitali privati;</w:t>
      </w:r>
    </w:p>
    <w:p w14:paraId="6EDD33C4" w14:textId="440F63AF" w:rsidR="00FB2639" w:rsidRPr="00824DB5" w:rsidRDefault="00FB2639" w:rsidP="00824DB5">
      <w:pPr>
        <w:pStyle w:val="Paragrafoelenco"/>
        <w:numPr>
          <w:ilvl w:val="0"/>
          <w:numId w:val="7"/>
        </w:numPr>
        <w:ind w:left="0"/>
        <w:jc w:val="both"/>
      </w:pPr>
      <w:r w:rsidRPr="00824DB5">
        <w:t xml:space="preserve">la società InfoCamere </w:t>
      </w:r>
      <w:proofErr w:type="spellStart"/>
      <w:r w:rsidRPr="00824DB5">
        <w:t>S.c.p.A</w:t>
      </w:r>
      <w:proofErr w:type="spellEnd"/>
      <w:r w:rsidRPr="00824DB5">
        <w:t xml:space="preserve">., ai sensi dell’art. 192 del suindicato </w:t>
      </w:r>
      <w:proofErr w:type="spellStart"/>
      <w:r w:rsidRPr="00824DB5">
        <w:t>D.Lgs.</w:t>
      </w:r>
      <w:proofErr w:type="spellEnd"/>
      <w:r w:rsidRPr="00824DB5">
        <w:t xml:space="preserve"> 50/2016, ha presentato istanza di iscrizione all’Elenco ANAC in data 29/01/2018, ed è stata regolarmente iscritta al suddetto Elenco con numero di protocollo 0008556;</w:t>
      </w:r>
    </w:p>
    <w:p w14:paraId="7CD791CE" w14:textId="77777777" w:rsidR="00FB2639" w:rsidRPr="00824DB5" w:rsidRDefault="00FB2639" w:rsidP="00824DB5">
      <w:pPr>
        <w:rPr>
          <w:b/>
        </w:rPr>
      </w:pPr>
    </w:p>
    <w:p w14:paraId="75017AA7" w14:textId="77777777" w:rsidR="00FB2639" w:rsidRPr="00824DB5" w:rsidRDefault="00FB2639" w:rsidP="00824DB5">
      <w:pPr>
        <w:jc w:val="center"/>
        <w:rPr>
          <w:b/>
        </w:rPr>
      </w:pPr>
      <w:r w:rsidRPr="00824DB5">
        <w:rPr>
          <w:b/>
        </w:rPr>
        <w:t>DISPONE</w:t>
      </w:r>
    </w:p>
    <w:p w14:paraId="54CB4B62" w14:textId="77777777" w:rsidR="00FB2639" w:rsidRPr="00824DB5" w:rsidRDefault="00FB2639" w:rsidP="00824DB5">
      <w:pPr>
        <w:jc w:val="both"/>
        <w:rPr>
          <w:b/>
        </w:rPr>
      </w:pPr>
    </w:p>
    <w:p w14:paraId="1EECEB1E" w14:textId="77A2C24F" w:rsidR="00F4138C" w:rsidRDefault="00F4138C" w:rsidP="00F4138C">
      <w:pPr>
        <w:pStyle w:val="Paragrafoelenco"/>
        <w:numPr>
          <w:ilvl w:val="0"/>
          <w:numId w:val="7"/>
        </w:numPr>
        <w:ind w:left="0"/>
        <w:jc w:val="both"/>
      </w:pPr>
      <w:r>
        <w:t xml:space="preserve">l’affidamento incarico </w:t>
      </w:r>
      <w:r w:rsidR="00862231">
        <w:t xml:space="preserve">a Infocamere </w:t>
      </w:r>
      <w:proofErr w:type="spellStart"/>
      <w:r w:rsidR="00862231">
        <w:t>s.c.p.a</w:t>
      </w:r>
      <w:proofErr w:type="spellEnd"/>
      <w:r w:rsidR="00862231">
        <w:t xml:space="preserve">. con </w:t>
      </w:r>
      <w:r w:rsidR="00FB2639" w:rsidRPr="00824DB5">
        <w:t xml:space="preserve">sede legale in Roma, Via G. B. Morgagni n. 13, P. IVA 02313821007, </w:t>
      </w:r>
      <w:r>
        <w:t xml:space="preserve">per la realizzazione del </w:t>
      </w:r>
      <w:r w:rsidRPr="00824DB5">
        <w:rPr>
          <w:i/>
          <w:iCs/>
        </w:rPr>
        <w:t xml:space="preserve">“Progetto formativo </w:t>
      </w:r>
      <w:r w:rsidRPr="0003205A">
        <w:rPr>
          <w:i/>
          <w:iCs/>
        </w:rPr>
        <w:t>sulla gestione documentale”</w:t>
      </w:r>
      <w:r w:rsidRPr="0003205A">
        <w:t xml:space="preserve"> allegato alla presente determinazione, </w:t>
      </w:r>
      <w:r w:rsidR="00FB2639" w:rsidRPr="0003205A">
        <w:t xml:space="preserve">al costo di € </w:t>
      </w:r>
      <w:r w:rsidRPr="0003205A">
        <w:t>3.6</w:t>
      </w:r>
      <w:r w:rsidR="00FB2639" w:rsidRPr="0003205A">
        <w:t xml:space="preserve">00,00 </w:t>
      </w:r>
      <w:r w:rsidRPr="0003205A">
        <w:t xml:space="preserve">esente IVA </w:t>
      </w:r>
      <w:r w:rsidR="00FB2639" w:rsidRPr="0003205A">
        <w:t>da imputare a</w:t>
      </w:r>
      <w:r w:rsidR="0003205A">
        <w:t xml:space="preserve">l Conto 71.3 </w:t>
      </w:r>
      <w:r w:rsidR="0003205A" w:rsidRPr="00935FFB">
        <w:rPr>
          <w:i/>
          <w:iCs/>
        </w:rPr>
        <w:t>“Formazione professionale”</w:t>
      </w:r>
      <w:r w:rsidR="0003205A">
        <w:t xml:space="preserve"> </w:t>
      </w:r>
      <w:r>
        <w:t xml:space="preserve">del </w:t>
      </w:r>
      <w:r w:rsidR="0003205A">
        <w:t>B</w:t>
      </w:r>
      <w:r>
        <w:t xml:space="preserve">ilancio </w:t>
      </w:r>
      <w:r w:rsidR="0003205A">
        <w:t xml:space="preserve">2022 </w:t>
      </w:r>
      <w:r>
        <w:t>di Unioncamere Emilia – Romagna;</w:t>
      </w:r>
    </w:p>
    <w:p w14:paraId="6F450BFF" w14:textId="77777777" w:rsidR="00F4138C" w:rsidRDefault="00FB2639" w:rsidP="00F4138C">
      <w:pPr>
        <w:pStyle w:val="Paragrafoelenco"/>
        <w:numPr>
          <w:ilvl w:val="0"/>
          <w:numId w:val="7"/>
        </w:numPr>
        <w:ind w:left="0"/>
        <w:jc w:val="both"/>
      </w:pPr>
      <w:r w:rsidRPr="00824DB5">
        <w:t xml:space="preserve">di dare attuazione agli adempimenti di pubblicità prescritti dall’art. 29 del </w:t>
      </w:r>
      <w:r w:rsidR="00674F0B" w:rsidRPr="00824DB5">
        <w:t>D.lgs.</w:t>
      </w:r>
      <w:r w:rsidRPr="00824DB5">
        <w:t xml:space="preserve"> 50/2016 ed agli adempimenti inerenti </w:t>
      </w:r>
      <w:r w:rsidR="00674F0B" w:rsidRPr="00824DB5">
        <w:t>alla</w:t>
      </w:r>
      <w:r w:rsidRPr="00824DB5">
        <w:t xml:space="preserve"> pubblicazione sul portale “Amministrazione trasparente”, nel rispetto dell’art. 37 del </w:t>
      </w:r>
      <w:r w:rsidR="00674F0B" w:rsidRPr="00824DB5">
        <w:t>D.lgs.</w:t>
      </w:r>
      <w:r w:rsidRPr="00824DB5">
        <w:t xml:space="preserve"> 33/2013 e dell’art. 1, comma 32, della legge 190/2012;</w:t>
      </w:r>
    </w:p>
    <w:p w14:paraId="582CCBAA" w14:textId="4EB68C59" w:rsidR="00FB2639" w:rsidRDefault="00FB2639" w:rsidP="00F4138C">
      <w:pPr>
        <w:pStyle w:val="Paragrafoelenco"/>
        <w:numPr>
          <w:ilvl w:val="0"/>
          <w:numId w:val="7"/>
        </w:numPr>
        <w:ind w:left="0"/>
        <w:jc w:val="both"/>
      </w:pPr>
      <w:r w:rsidRPr="00824DB5">
        <w:t>che il RUP della presente procedura è il dott.</w:t>
      </w:r>
      <w:r w:rsidR="00674F0B" w:rsidRPr="00824DB5">
        <w:t xml:space="preserve"> Guido Caselli</w:t>
      </w:r>
      <w:r w:rsidRPr="00824DB5">
        <w:t>.</w:t>
      </w:r>
    </w:p>
    <w:p w14:paraId="4C330042" w14:textId="77777777" w:rsidR="00F4138C" w:rsidRPr="00824DB5" w:rsidRDefault="00F4138C" w:rsidP="00F4138C">
      <w:pPr>
        <w:pStyle w:val="Paragrafoelenco"/>
        <w:ind w:left="0"/>
        <w:jc w:val="both"/>
      </w:pPr>
    </w:p>
    <w:p w14:paraId="498E0D34" w14:textId="77777777" w:rsidR="00FB2639" w:rsidRPr="00824DB5" w:rsidRDefault="00FB2639" w:rsidP="00824DB5"/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3918"/>
      </w:tblGrid>
      <w:tr w:rsidR="00FB2639" w:rsidRPr="00332402" w14:paraId="571F91FD" w14:textId="77777777" w:rsidTr="008E1C43">
        <w:tc>
          <w:tcPr>
            <w:tcW w:w="4322" w:type="dxa"/>
          </w:tcPr>
          <w:p w14:paraId="699D5290" w14:textId="77777777" w:rsidR="00FB2639" w:rsidRPr="00332402" w:rsidRDefault="00FB2639" w:rsidP="00824DB5">
            <w:pPr>
              <w:jc w:val="center"/>
              <w:rPr>
                <w:b/>
                <w:bCs/>
              </w:rPr>
            </w:pPr>
            <w:r w:rsidRPr="00332402">
              <w:rPr>
                <w:b/>
                <w:bCs/>
              </w:rPr>
              <w:t>Il RUP</w:t>
            </w:r>
          </w:p>
        </w:tc>
        <w:tc>
          <w:tcPr>
            <w:tcW w:w="4322" w:type="dxa"/>
          </w:tcPr>
          <w:p w14:paraId="537553E0" w14:textId="77777777" w:rsidR="00FB2639" w:rsidRPr="00332402" w:rsidRDefault="00FB2639" w:rsidP="00824DB5">
            <w:pPr>
              <w:jc w:val="center"/>
              <w:rPr>
                <w:b/>
                <w:bCs/>
              </w:rPr>
            </w:pPr>
            <w:r w:rsidRPr="00332402">
              <w:rPr>
                <w:b/>
                <w:bCs/>
              </w:rPr>
              <w:t>Il Segretario Generale</w:t>
            </w:r>
          </w:p>
        </w:tc>
      </w:tr>
      <w:tr w:rsidR="00FB2639" w:rsidRPr="00332402" w14:paraId="41761E37" w14:textId="77777777" w:rsidTr="008E1C43">
        <w:tc>
          <w:tcPr>
            <w:tcW w:w="4322" w:type="dxa"/>
          </w:tcPr>
          <w:p w14:paraId="71307A0A" w14:textId="0A5D38C2" w:rsidR="00FB2639" w:rsidRPr="00332402" w:rsidRDefault="00D11C2F" w:rsidP="00824DB5">
            <w:pPr>
              <w:jc w:val="center"/>
              <w:rPr>
                <w:b/>
                <w:bCs/>
              </w:rPr>
            </w:pPr>
            <w:r w:rsidRPr="00332402">
              <w:rPr>
                <w:b/>
                <w:bCs/>
              </w:rPr>
              <w:t>Guido Caselli</w:t>
            </w:r>
          </w:p>
        </w:tc>
        <w:tc>
          <w:tcPr>
            <w:tcW w:w="4322" w:type="dxa"/>
          </w:tcPr>
          <w:p w14:paraId="6BC6B762" w14:textId="77777777" w:rsidR="00FB2639" w:rsidRPr="00332402" w:rsidRDefault="00FB2639" w:rsidP="00824DB5">
            <w:pPr>
              <w:jc w:val="center"/>
              <w:rPr>
                <w:b/>
                <w:bCs/>
              </w:rPr>
            </w:pPr>
            <w:r w:rsidRPr="00332402">
              <w:rPr>
                <w:b/>
                <w:bCs/>
              </w:rPr>
              <w:t>Stefano Bellei</w:t>
            </w:r>
          </w:p>
        </w:tc>
      </w:tr>
      <w:tr w:rsidR="00FB2639" w:rsidRPr="00824DB5" w14:paraId="22E8C99A" w14:textId="77777777" w:rsidTr="008E1C43">
        <w:tc>
          <w:tcPr>
            <w:tcW w:w="4322" w:type="dxa"/>
          </w:tcPr>
          <w:p w14:paraId="1C9301BE" w14:textId="77777777" w:rsidR="00FB2639" w:rsidRDefault="00FB2639" w:rsidP="00824DB5">
            <w:pPr>
              <w:jc w:val="both"/>
            </w:pPr>
          </w:p>
          <w:p w14:paraId="6B72084F" w14:textId="1A111659" w:rsidR="00F4138C" w:rsidRPr="00824DB5" w:rsidRDefault="00F4138C" w:rsidP="00824DB5">
            <w:pPr>
              <w:jc w:val="both"/>
            </w:pPr>
          </w:p>
        </w:tc>
        <w:tc>
          <w:tcPr>
            <w:tcW w:w="4322" w:type="dxa"/>
          </w:tcPr>
          <w:p w14:paraId="10B5A0DC" w14:textId="77777777" w:rsidR="00FB2639" w:rsidRPr="00824DB5" w:rsidRDefault="00FB2639" w:rsidP="00824DB5">
            <w:pPr>
              <w:jc w:val="both"/>
            </w:pPr>
          </w:p>
        </w:tc>
      </w:tr>
    </w:tbl>
    <w:p w14:paraId="2D9FD2D7" w14:textId="10409E99" w:rsidR="00837BC3" w:rsidRPr="00F4138C" w:rsidRDefault="00837BC3" w:rsidP="00F4138C">
      <w:pPr>
        <w:rPr>
          <w:b/>
        </w:rPr>
      </w:pPr>
    </w:p>
    <w:p w14:paraId="67683B46" w14:textId="77777777" w:rsidR="00837BC3" w:rsidRPr="00B0535C" w:rsidRDefault="00837BC3" w:rsidP="00385FA9">
      <w:pPr>
        <w:spacing w:after="160" w:line="259" w:lineRule="auto"/>
      </w:pPr>
    </w:p>
    <w:p w14:paraId="798CD652" w14:textId="77777777" w:rsidR="0008775A" w:rsidRPr="00B0535C" w:rsidRDefault="0008775A" w:rsidP="00385FA9">
      <w:pPr>
        <w:spacing w:after="160" w:line="259" w:lineRule="auto"/>
      </w:pPr>
    </w:p>
    <w:sectPr w:rsidR="0008775A" w:rsidRPr="00B0535C">
      <w:pgSz w:w="11906" w:h="16838"/>
      <w:pgMar w:top="1701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CF0"/>
    <w:multiLevelType w:val="hybridMultilevel"/>
    <w:tmpl w:val="551EB1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C5C38"/>
    <w:multiLevelType w:val="hybridMultilevel"/>
    <w:tmpl w:val="7EE8EF60"/>
    <w:lvl w:ilvl="0" w:tplc="1CF89F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47FABC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8E848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64FD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04C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B9663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96F1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F2F0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A04E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459AE"/>
    <w:multiLevelType w:val="hybridMultilevel"/>
    <w:tmpl w:val="E44030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8B0270"/>
    <w:multiLevelType w:val="hybridMultilevel"/>
    <w:tmpl w:val="786E9472"/>
    <w:lvl w:ilvl="0" w:tplc="0410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56DE40B0"/>
    <w:multiLevelType w:val="hybridMultilevel"/>
    <w:tmpl w:val="A2C2983E"/>
    <w:lvl w:ilvl="0" w:tplc="3E5E0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714A5"/>
    <w:multiLevelType w:val="hybridMultilevel"/>
    <w:tmpl w:val="04462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C0F58"/>
    <w:multiLevelType w:val="hybridMultilevel"/>
    <w:tmpl w:val="C4DA6010"/>
    <w:lvl w:ilvl="0" w:tplc="1CF89FD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E283B"/>
    <w:multiLevelType w:val="hybridMultilevel"/>
    <w:tmpl w:val="4D42501C"/>
    <w:lvl w:ilvl="0" w:tplc="1CF89FD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033002">
    <w:abstractNumId w:val="7"/>
  </w:num>
  <w:num w:numId="2" w16cid:durableId="1261067063">
    <w:abstractNumId w:val="6"/>
  </w:num>
  <w:num w:numId="3" w16cid:durableId="670452178">
    <w:abstractNumId w:val="1"/>
  </w:num>
  <w:num w:numId="4" w16cid:durableId="1050151834">
    <w:abstractNumId w:val="3"/>
  </w:num>
  <w:num w:numId="5" w16cid:durableId="524442133">
    <w:abstractNumId w:val="4"/>
  </w:num>
  <w:num w:numId="6" w16cid:durableId="640572391">
    <w:abstractNumId w:val="5"/>
  </w:num>
  <w:num w:numId="7" w16cid:durableId="1176648589">
    <w:abstractNumId w:val="0"/>
  </w:num>
  <w:num w:numId="8" w16cid:durableId="109459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C3"/>
    <w:rsid w:val="0003205A"/>
    <w:rsid w:val="0006541A"/>
    <w:rsid w:val="0008775A"/>
    <w:rsid w:val="00177957"/>
    <w:rsid w:val="001C6179"/>
    <w:rsid w:val="002A27B8"/>
    <w:rsid w:val="00332402"/>
    <w:rsid w:val="00374B23"/>
    <w:rsid w:val="00385FA9"/>
    <w:rsid w:val="00427BB2"/>
    <w:rsid w:val="00674F0B"/>
    <w:rsid w:val="007266A3"/>
    <w:rsid w:val="0079453E"/>
    <w:rsid w:val="00824DB5"/>
    <w:rsid w:val="00837BC3"/>
    <w:rsid w:val="00862231"/>
    <w:rsid w:val="00935FFB"/>
    <w:rsid w:val="00B0535C"/>
    <w:rsid w:val="00B4233F"/>
    <w:rsid w:val="00C744E6"/>
    <w:rsid w:val="00D11C2F"/>
    <w:rsid w:val="00D176AC"/>
    <w:rsid w:val="00D83808"/>
    <w:rsid w:val="00E07120"/>
    <w:rsid w:val="00F4138C"/>
    <w:rsid w:val="00F66C13"/>
    <w:rsid w:val="00F84ECC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E62A"/>
  <w15:chartTrackingRefBased/>
  <w15:docId w15:val="{00C89227-24EB-4F6E-9845-DB74F45E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7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E07120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07120"/>
    <w:rPr>
      <w:rFonts w:ascii="Consolas" w:eastAsia="Times New Roman" w:hAnsi="Consola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B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uri-res/N2Ls?urn:nir:stato:decreto.legislativo:2001-03-30;165~art1-com2" TargetMode="External"/><Relationship Id="rId5" Type="http://schemas.openxmlformats.org/officeDocument/2006/relationships/hyperlink" Target="https://www.normattiva.it/uri-res/N2Ls?urn:nir:stato:decreto.legislativo:2001-03-30;165~art1-com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CASADIO</dc:creator>
  <cp:keywords/>
  <dc:description/>
  <cp:lastModifiedBy>Matteo Casadio</cp:lastModifiedBy>
  <cp:revision>7</cp:revision>
  <dcterms:created xsi:type="dcterms:W3CDTF">2022-06-20T09:44:00Z</dcterms:created>
  <dcterms:modified xsi:type="dcterms:W3CDTF">2022-11-07T07:32:00Z</dcterms:modified>
</cp:coreProperties>
</file>