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r>
        <w:t>X</w:t>
      </w:r>
      <w:r w:rsidR="00FF4238">
        <w:t>.</w:t>
      </w:r>
      <w:r w:rsidR="00072096">
        <w:tab/>
        <w:t>Scenario economico</w:t>
      </w:r>
    </w:p>
    <w:p w:rsidR="00BA6EC0" w:rsidRDefault="00CF2079" w:rsidP="00BA6EC0">
      <w:pPr>
        <w:pStyle w:val="Titolo2"/>
      </w:pPr>
      <w:r>
        <w:t>X</w:t>
      </w:r>
      <w:r w:rsidR="00BA6EC0">
        <w:t>.</w:t>
      </w:r>
      <w:r w:rsidR="00FF4238">
        <w:t>1.</w:t>
      </w:r>
      <w:r w:rsidR="00BA6EC0">
        <w:tab/>
      </w:r>
      <w:r w:rsidR="00CE68C2">
        <w:t>Il quadro internazionale</w:t>
      </w:r>
    </w:p>
    <w:p w:rsidR="00E52DE6" w:rsidRDefault="009546A8" w:rsidP="009546A8">
      <w:pPr>
        <w:pStyle w:val="Titolo4"/>
      </w:pPr>
      <w:r>
        <w:t>L’economia mondiale</w:t>
      </w:r>
    </w:p>
    <w:tbl>
      <w:tblPr>
        <w:tblpPr w:topFromText="284" w:horzAnchor="margin" w:tblpXSpec="center" w:tblpYSpec="bottom"/>
        <w:tblOverlap w:val="never"/>
        <w:tblW w:w="9358" w:type="dxa"/>
        <w:tblInd w:w="8" w:type="dxa"/>
        <w:tblLayout w:type="fixed"/>
        <w:tblCellMar>
          <w:left w:w="0" w:type="dxa"/>
          <w:right w:w="0" w:type="dxa"/>
        </w:tblCellMar>
        <w:tblLook w:val="0000" w:firstRow="0" w:lastRow="0" w:firstColumn="0" w:lastColumn="0" w:noHBand="0" w:noVBand="0"/>
      </w:tblPr>
      <w:tblGrid>
        <w:gridCol w:w="3402"/>
        <w:gridCol w:w="510"/>
        <w:gridCol w:w="510"/>
        <w:gridCol w:w="510"/>
        <w:gridCol w:w="340"/>
        <w:gridCol w:w="2552"/>
        <w:gridCol w:w="510"/>
        <w:gridCol w:w="510"/>
        <w:gridCol w:w="514"/>
      </w:tblGrid>
      <w:tr w:rsidR="006F5202" w:rsidRPr="00BC2A0C" w:rsidTr="00583EAB">
        <w:trPr>
          <w:cantSplit/>
        </w:trPr>
        <w:tc>
          <w:tcPr>
            <w:tcW w:w="9358" w:type="dxa"/>
            <w:gridSpan w:val="9"/>
            <w:tcBorders>
              <w:bottom w:val="single" w:sz="4" w:space="0" w:color="800000"/>
            </w:tcBorders>
          </w:tcPr>
          <w:p w:rsidR="006F5202" w:rsidRPr="00BC2A0C" w:rsidRDefault="006F5202" w:rsidP="00583EAB">
            <w:pPr>
              <w:pStyle w:val="TabTitolo"/>
            </w:pPr>
            <w:r w:rsidRPr="007C3BBD">
              <w:t>La previsione del Fondo Monetario Internazionale (a)(b)</w:t>
            </w:r>
          </w:p>
        </w:tc>
      </w:tr>
      <w:tr w:rsidR="006F5202" w:rsidRPr="00BC2A0C" w:rsidTr="00583EAB">
        <w:trPr>
          <w:cantSplit/>
        </w:trPr>
        <w:tc>
          <w:tcPr>
            <w:tcW w:w="3402" w:type="dxa"/>
            <w:tcBorders>
              <w:top w:val="single" w:sz="4" w:space="0" w:color="800000"/>
              <w:bottom w:val="single" w:sz="4" w:space="0" w:color="800000"/>
            </w:tcBorders>
          </w:tcPr>
          <w:p w:rsidR="006F5202" w:rsidRPr="00BC2A0C" w:rsidRDefault="006F5202" w:rsidP="00583EAB">
            <w:pPr>
              <w:pStyle w:val="TabIntestazioni"/>
            </w:pPr>
          </w:p>
        </w:tc>
        <w:tc>
          <w:tcPr>
            <w:tcW w:w="510" w:type="dxa"/>
            <w:tcBorders>
              <w:top w:val="single" w:sz="4" w:space="0" w:color="800000"/>
              <w:bottom w:val="single" w:sz="4" w:space="0" w:color="800000"/>
            </w:tcBorders>
          </w:tcPr>
          <w:p w:rsidR="006F5202" w:rsidRPr="003234B1" w:rsidRDefault="006F5202" w:rsidP="00583EAB">
            <w:pPr>
              <w:pStyle w:val="TabIntestazioni"/>
            </w:pPr>
            <w:r w:rsidRPr="003234B1">
              <w:t>2017</w:t>
            </w:r>
          </w:p>
        </w:tc>
        <w:tc>
          <w:tcPr>
            <w:tcW w:w="510" w:type="dxa"/>
            <w:tcBorders>
              <w:top w:val="single" w:sz="4" w:space="0" w:color="800000"/>
              <w:bottom w:val="single" w:sz="4" w:space="0" w:color="800000"/>
            </w:tcBorders>
          </w:tcPr>
          <w:p w:rsidR="006F5202" w:rsidRPr="003234B1" w:rsidRDefault="006F5202" w:rsidP="00583EAB">
            <w:pPr>
              <w:pStyle w:val="TabIntestazioni"/>
            </w:pPr>
            <w:r w:rsidRPr="003234B1">
              <w:t>2018</w:t>
            </w:r>
          </w:p>
        </w:tc>
        <w:tc>
          <w:tcPr>
            <w:tcW w:w="510" w:type="dxa"/>
            <w:tcBorders>
              <w:top w:val="single" w:sz="4" w:space="0" w:color="800000"/>
              <w:bottom w:val="single" w:sz="4" w:space="0" w:color="800000"/>
            </w:tcBorders>
          </w:tcPr>
          <w:p w:rsidR="006F5202" w:rsidRPr="003234B1" w:rsidRDefault="006F5202" w:rsidP="00583EAB">
            <w:pPr>
              <w:pStyle w:val="TabIntestazioni"/>
            </w:pPr>
            <w:r w:rsidRPr="003234B1">
              <w:t>201</w:t>
            </w:r>
            <w:r>
              <w:t>9</w:t>
            </w:r>
          </w:p>
        </w:tc>
        <w:tc>
          <w:tcPr>
            <w:tcW w:w="340" w:type="dxa"/>
            <w:tcBorders>
              <w:top w:val="single" w:sz="4" w:space="0" w:color="800000"/>
              <w:bottom w:val="single" w:sz="4" w:space="0" w:color="800000"/>
            </w:tcBorders>
          </w:tcPr>
          <w:p w:rsidR="006F5202" w:rsidRPr="00BC2A0C" w:rsidRDefault="006F5202" w:rsidP="00583EAB">
            <w:pPr>
              <w:pStyle w:val="TabIntestazioni"/>
            </w:pPr>
          </w:p>
        </w:tc>
        <w:tc>
          <w:tcPr>
            <w:tcW w:w="2552" w:type="dxa"/>
            <w:tcBorders>
              <w:top w:val="single" w:sz="4" w:space="0" w:color="800000"/>
              <w:bottom w:val="single" w:sz="4" w:space="0" w:color="800000"/>
            </w:tcBorders>
          </w:tcPr>
          <w:p w:rsidR="006F5202" w:rsidRPr="00BC2A0C" w:rsidRDefault="006F5202" w:rsidP="00583EAB">
            <w:pPr>
              <w:pStyle w:val="TabIntestazioni"/>
            </w:pPr>
          </w:p>
        </w:tc>
        <w:tc>
          <w:tcPr>
            <w:tcW w:w="510" w:type="dxa"/>
            <w:tcBorders>
              <w:top w:val="single" w:sz="4" w:space="0" w:color="800000"/>
              <w:bottom w:val="single" w:sz="4" w:space="0" w:color="800000"/>
            </w:tcBorders>
          </w:tcPr>
          <w:p w:rsidR="006F5202" w:rsidRPr="003234B1" w:rsidRDefault="006F5202" w:rsidP="00583EAB">
            <w:pPr>
              <w:pStyle w:val="TabIntestazioni"/>
            </w:pPr>
            <w:r w:rsidRPr="003234B1">
              <w:t>2017</w:t>
            </w:r>
          </w:p>
        </w:tc>
        <w:tc>
          <w:tcPr>
            <w:tcW w:w="510" w:type="dxa"/>
            <w:tcBorders>
              <w:top w:val="single" w:sz="4" w:space="0" w:color="800000"/>
              <w:bottom w:val="single" w:sz="4" w:space="0" w:color="800000"/>
            </w:tcBorders>
          </w:tcPr>
          <w:p w:rsidR="006F5202" w:rsidRPr="003234B1" w:rsidRDefault="006F5202" w:rsidP="00583EAB">
            <w:pPr>
              <w:pStyle w:val="TabIntestazioni"/>
            </w:pPr>
            <w:r w:rsidRPr="003234B1">
              <w:t>2018</w:t>
            </w:r>
          </w:p>
        </w:tc>
        <w:tc>
          <w:tcPr>
            <w:tcW w:w="514" w:type="dxa"/>
            <w:tcBorders>
              <w:top w:val="single" w:sz="4" w:space="0" w:color="800000"/>
              <w:bottom w:val="single" w:sz="4" w:space="0" w:color="800000"/>
            </w:tcBorders>
          </w:tcPr>
          <w:p w:rsidR="006F5202" w:rsidRPr="003234B1" w:rsidRDefault="006F5202" w:rsidP="00583EAB">
            <w:pPr>
              <w:pStyle w:val="TabIntestazioni"/>
            </w:pPr>
            <w:r w:rsidRPr="003234B1">
              <w:t>201</w:t>
            </w:r>
            <w:r>
              <w:t>9</w:t>
            </w:r>
          </w:p>
        </w:tc>
      </w:tr>
      <w:tr w:rsidR="006F5202" w:rsidRPr="00BC2A0C" w:rsidTr="00583EAB">
        <w:trPr>
          <w:cantSplit/>
          <w:trHeight w:val="255"/>
        </w:trPr>
        <w:tc>
          <w:tcPr>
            <w:tcW w:w="9358" w:type="dxa"/>
            <w:gridSpan w:val="9"/>
            <w:shd w:val="clear" w:color="auto" w:fill="F2F2F2" w:themeFill="background1" w:themeFillShade="F2"/>
          </w:tcPr>
          <w:p w:rsidR="006F5202" w:rsidRPr="00997C5D" w:rsidRDefault="006F5202" w:rsidP="00583EAB">
            <w:pPr>
              <w:pStyle w:val="TabIntestaSup"/>
            </w:pPr>
            <w:r>
              <w:t>Prodotto</w:t>
            </w:r>
          </w:p>
        </w:tc>
      </w:tr>
      <w:tr w:rsidR="006F5202" w:rsidRPr="00BC2A0C" w:rsidTr="00583EAB">
        <w:trPr>
          <w:cantSplit/>
          <w:trHeight w:val="255"/>
        </w:trPr>
        <w:tc>
          <w:tcPr>
            <w:tcW w:w="3402" w:type="dxa"/>
          </w:tcPr>
          <w:p w:rsidR="006F5202" w:rsidRPr="00565219" w:rsidRDefault="006F5202" w:rsidP="00583EAB">
            <w:pPr>
              <w:pStyle w:val="TabEtichette"/>
            </w:pPr>
            <w:r w:rsidRPr="00565219">
              <w:t>Prodotto mondiale</w:t>
            </w:r>
          </w:p>
        </w:tc>
        <w:tc>
          <w:tcPr>
            <w:tcW w:w="510" w:type="dxa"/>
          </w:tcPr>
          <w:p w:rsidR="006F5202" w:rsidRPr="00565219" w:rsidRDefault="006F5202" w:rsidP="00583EAB">
            <w:pPr>
              <w:pStyle w:val="TabNumeri"/>
            </w:pPr>
            <w:r w:rsidRPr="00565219">
              <w:t>3,7</w:t>
            </w:r>
          </w:p>
        </w:tc>
        <w:tc>
          <w:tcPr>
            <w:tcW w:w="510" w:type="dxa"/>
          </w:tcPr>
          <w:p w:rsidR="006F5202" w:rsidRPr="00565219" w:rsidRDefault="006F5202" w:rsidP="00583EAB">
            <w:pPr>
              <w:pStyle w:val="TabNumeri"/>
            </w:pPr>
            <w:r w:rsidRPr="00565219">
              <w:t>3,7</w:t>
            </w:r>
          </w:p>
        </w:tc>
        <w:tc>
          <w:tcPr>
            <w:tcW w:w="510" w:type="dxa"/>
          </w:tcPr>
          <w:p w:rsidR="006F5202" w:rsidRPr="00565219" w:rsidRDefault="006F5202" w:rsidP="00583EAB">
            <w:pPr>
              <w:pStyle w:val="TabNumeri"/>
            </w:pPr>
            <w:r w:rsidRPr="00565219">
              <w:t>3,7</w:t>
            </w:r>
          </w:p>
        </w:tc>
        <w:tc>
          <w:tcPr>
            <w:tcW w:w="340" w:type="dxa"/>
          </w:tcPr>
          <w:p w:rsidR="006F5202" w:rsidRPr="00565219" w:rsidRDefault="006F5202" w:rsidP="00583EAB">
            <w:pPr>
              <w:pStyle w:val="TabEtichette"/>
            </w:pPr>
          </w:p>
        </w:tc>
        <w:tc>
          <w:tcPr>
            <w:tcW w:w="2552" w:type="dxa"/>
          </w:tcPr>
          <w:p w:rsidR="006F5202" w:rsidRPr="00565219" w:rsidRDefault="006F5202" w:rsidP="00583EAB">
            <w:pPr>
              <w:pStyle w:val="TabEtichette"/>
            </w:pPr>
            <w:r w:rsidRPr="00565219">
              <w:t>Stati Uniti</w:t>
            </w:r>
          </w:p>
        </w:tc>
        <w:tc>
          <w:tcPr>
            <w:tcW w:w="510" w:type="dxa"/>
          </w:tcPr>
          <w:p w:rsidR="006F5202" w:rsidRPr="00565219" w:rsidRDefault="006F5202" w:rsidP="00583EAB">
            <w:pPr>
              <w:pStyle w:val="TabNumeri"/>
            </w:pPr>
            <w:r w:rsidRPr="00565219">
              <w:t>2,2</w:t>
            </w:r>
          </w:p>
        </w:tc>
        <w:tc>
          <w:tcPr>
            <w:tcW w:w="510" w:type="dxa"/>
          </w:tcPr>
          <w:p w:rsidR="006F5202" w:rsidRPr="00565219" w:rsidRDefault="006F5202" w:rsidP="00583EAB">
            <w:pPr>
              <w:pStyle w:val="TabNumeri"/>
            </w:pPr>
            <w:r w:rsidRPr="00565219">
              <w:t>2,9</w:t>
            </w:r>
          </w:p>
        </w:tc>
        <w:tc>
          <w:tcPr>
            <w:tcW w:w="514" w:type="dxa"/>
          </w:tcPr>
          <w:p w:rsidR="006F5202" w:rsidRPr="00565219" w:rsidRDefault="006F5202" w:rsidP="00583EAB">
            <w:pPr>
              <w:pStyle w:val="TabNumeri"/>
            </w:pPr>
            <w:r w:rsidRPr="00565219">
              <w:t>2,5</w:t>
            </w:r>
          </w:p>
        </w:tc>
      </w:tr>
      <w:tr w:rsidR="006F5202" w:rsidRPr="00BC2A0C" w:rsidTr="00583EAB">
        <w:trPr>
          <w:cantSplit/>
          <w:trHeight w:val="255"/>
        </w:trPr>
        <w:tc>
          <w:tcPr>
            <w:tcW w:w="3402" w:type="dxa"/>
            <w:shd w:val="clear" w:color="auto" w:fill="F2F2F2" w:themeFill="background1" w:themeFillShade="F2"/>
          </w:tcPr>
          <w:p w:rsidR="006F5202" w:rsidRPr="00565219" w:rsidRDefault="006F5202" w:rsidP="00583EAB">
            <w:pPr>
              <w:pStyle w:val="TabEtichette"/>
            </w:pPr>
            <w:r w:rsidRPr="00565219">
              <w:t>Economie avanzate</w:t>
            </w:r>
          </w:p>
        </w:tc>
        <w:tc>
          <w:tcPr>
            <w:tcW w:w="510" w:type="dxa"/>
            <w:shd w:val="clear" w:color="auto" w:fill="F2F2F2" w:themeFill="background1" w:themeFillShade="F2"/>
          </w:tcPr>
          <w:p w:rsidR="006F5202" w:rsidRPr="00565219" w:rsidRDefault="006F5202" w:rsidP="00583EAB">
            <w:pPr>
              <w:pStyle w:val="TabNumeri"/>
            </w:pPr>
            <w:r w:rsidRPr="00565219">
              <w:t>2,3</w:t>
            </w:r>
          </w:p>
        </w:tc>
        <w:tc>
          <w:tcPr>
            <w:tcW w:w="510" w:type="dxa"/>
            <w:shd w:val="clear" w:color="auto" w:fill="F2F2F2" w:themeFill="background1" w:themeFillShade="F2"/>
          </w:tcPr>
          <w:p w:rsidR="006F5202" w:rsidRPr="00565219" w:rsidRDefault="006F5202" w:rsidP="00583EAB">
            <w:pPr>
              <w:pStyle w:val="TabNumeri"/>
            </w:pPr>
            <w:r w:rsidRPr="00565219">
              <w:t>2,4</w:t>
            </w:r>
          </w:p>
        </w:tc>
        <w:tc>
          <w:tcPr>
            <w:tcW w:w="510" w:type="dxa"/>
            <w:shd w:val="clear" w:color="auto" w:fill="F2F2F2" w:themeFill="background1" w:themeFillShade="F2"/>
          </w:tcPr>
          <w:p w:rsidR="006F5202" w:rsidRPr="00565219" w:rsidRDefault="006F5202" w:rsidP="00583EAB">
            <w:pPr>
              <w:pStyle w:val="TabNumeri"/>
            </w:pPr>
            <w:r w:rsidRPr="00565219">
              <w:t>2,1</w:t>
            </w:r>
          </w:p>
        </w:tc>
        <w:tc>
          <w:tcPr>
            <w:tcW w:w="340" w:type="dxa"/>
            <w:shd w:val="clear" w:color="auto" w:fill="F2F2F2" w:themeFill="background1" w:themeFillShade="F2"/>
          </w:tcPr>
          <w:p w:rsidR="006F5202" w:rsidRPr="00565219" w:rsidRDefault="006F5202" w:rsidP="00583EAB">
            <w:pPr>
              <w:pStyle w:val="TabEtichette"/>
            </w:pPr>
          </w:p>
        </w:tc>
        <w:tc>
          <w:tcPr>
            <w:tcW w:w="2552" w:type="dxa"/>
            <w:shd w:val="clear" w:color="auto" w:fill="F2F2F2" w:themeFill="background1" w:themeFillShade="F2"/>
          </w:tcPr>
          <w:p w:rsidR="006F5202" w:rsidRPr="00565219" w:rsidRDefault="006F5202" w:rsidP="00583EAB">
            <w:pPr>
              <w:pStyle w:val="TabEtichette"/>
            </w:pPr>
            <w:r w:rsidRPr="00565219">
              <w:t>Cina</w:t>
            </w:r>
          </w:p>
        </w:tc>
        <w:tc>
          <w:tcPr>
            <w:tcW w:w="510" w:type="dxa"/>
            <w:shd w:val="clear" w:color="auto" w:fill="F2F2F2" w:themeFill="background1" w:themeFillShade="F2"/>
          </w:tcPr>
          <w:p w:rsidR="006F5202" w:rsidRPr="00565219" w:rsidRDefault="006F5202" w:rsidP="00583EAB">
            <w:pPr>
              <w:pStyle w:val="TabNumeri"/>
            </w:pPr>
            <w:r w:rsidRPr="00565219">
              <w:t>6,9</w:t>
            </w:r>
          </w:p>
        </w:tc>
        <w:tc>
          <w:tcPr>
            <w:tcW w:w="510" w:type="dxa"/>
            <w:shd w:val="clear" w:color="auto" w:fill="F2F2F2" w:themeFill="background1" w:themeFillShade="F2"/>
          </w:tcPr>
          <w:p w:rsidR="006F5202" w:rsidRPr="00565219" w:rsidRDefault="006F5202" w:rsidP="00583EAB">
            <w:pPr>
              <w:pStyle w:val="TabNumeri"/>
            </w:pPr>
            <w:r w:rsidRPr="00565219">
              <w:t>6,6</w:t>
            </w:r>
          </w:p>
        </w:tc>
        <w:tc>
          <w:tcPr>
            <w:tcW w:w="514" w:type="dxa"/>
            <w:shd w:val="clear" w:color="auto" w:fill="F2F2F2" w:themeFill="background1" w:themeFillShade="F2"/>
          </w:tcPr>
          <w:p w:rsidR="006F5202" w:rsidRPr="00565219" w:rsidRDefault="006F5202" w:rsidP="00583EAB">
            <w:pPr>
              <w:pStyle w:val="TabNumeri"/>
            </w:pPr>
            <w:r w:rsidRPr="00565219">
              <w:t>6,2</w:t>
            </w:r>
          </w:p>
        </w:tc>
      </w:tr>
      <w:tr w:rsidR="006F5202" w:rsidRPr="00BC2A0C" w:rsidTr="00583EAB">
        <w:trPr>
          <w:cantSplit/>
          <w:trHeight w:val="255"/>
        </w:trPr>
        <w:tc>
          <w:tcPr>
            <w:tcW w:w="3402" w:type="dxa"/>
          </w:tcPr>
          <w:p w:rsidR="006F5202" w:rsidRPr="00565219" w:rsidRDefault="006F5202" w:rsidP="00583EAB">
            <w:pPr>
              <w:pStyle w:val="TabEtichette"/>
            </w:pPr>
            <w:r w:rsidRPr="00565219">
              <w:t>Economie emergenti e in sviluppo</w:t>
            </w:r>
          </w:p>
        </w:tc>
        <w:tc>
          <w:tcPr>
            <w:tcW w:w="510" w:type="dxa"/>
          </w:tcPr>
          <w:p w:rsidR="006F5202" w:rsidRPr="00565219" w:rsidRDefault="006F5202" w:rsidP="00583EAB">
            <w:pPr>
              <w:pStyle w:val="TabNumeri"/>
            </w:pPr>
            <w:r w:rsidRPr="00565219">
              <w:t>4,7</w:t>
            </w:r>
          </w:p>
        </w:tc>
        <w:tc>
          <w:tcPr>
            <w:tcW w:w="510" w:type="dxa"/>
          </w:tcPr>
          <w:p w:rsidR="006F5202" w:rsidRPr="00565219" w:rsidRDefault="006F5202" w:rsidP="00583EAB">
            <w:pPr>
              <w:pStyle w:val="TabNumeri"/>
            </w:pPr>
            <w:r w:rsidRPr="00565219">
              <w:t>4,7</w:t>
            </w:r>
          </w:p>
        </w:tc>
        <w:tc>
          <w:tcPr>
            <w:tcW w:w="510" w:type="dxa"/>
          </w:tcPr>
          <w:p w:rsidR="006F5202" w:rsidRPr="00565219" w:rsidRDefault="006F5202" w:rsidP="00583EAB">
            <w:pPr>
              <w:pStyle w:val="TabNumeri"/>
            </w:pPr>
            <w:r w:rsidRPr="00565219">
              <w:t>4,7</w:t>
            </w:r>
          </w:p>
        </w:tc>
        <w:tc>
          <w:tcPr>
            <w:tcW w:w="340" w:type="dxa"/>
          </w:tcPr>
          <w:p w:rsidR="006F5202" w:rsidRPr="00565219" w:rsidRDefault="006F5202" w:rsidP="00583EAB">
            <w:pPr>
              <w:pStyle w:val="TabEtichette"/>
            </w:pPr>
          </w:p>
        </w:tc>
        <w:tc>
          <w:tcPr>
            <w:tcW w:w="2552" w:type="dxa"/>
          </w:tcPr>
          <w:p w:rsidR="006F5202" w:rsidRPr="00565219" w:rsidRDefault="006F5202" w:rsidP="00583EAB">
            <w:pPr>
              <w:pStyle w:val="TabEtichette"/>
            </w:pPr>
            <w:r w:rsidRPr="00565219">
              <w:t>Giappone</w:t>
            </w:r>
          </w:p>
        </w:tc>
        <w:tc>
          <w:tcPr>
            <w:tcW w:w="510" w:type="dxa"/>
          </w:tcPr>
          <w:p w:rsidR="006F5202" w:rsidRPr="00565219" w:rsidRDefault="006F5202" w:rsidP="00583EAB">
            <w:pPr>
              <w:pStyle w:val="TabNumeri"/>
            </w:pPr>
            <w:r w:rsidRPr="00565219">
              <w:t>1,7</w:t>
            </w:r>
          </w:p>
        </w:tc>
        <w:tc>
          <w:tcPr>
            <w:tcW w:w="510" w:type="dxa"/>
          </w:tcPr>
          <w:p w:rsidR="006F5202" w:rsidRPr="00565219" w:rsidRDefault="006F5202" w:rsidP="00583EAB">
            <w:pPr>
              <w:pStyle w:val="TabNumeri"/>
            </w:pPr>
            <w:r w:rsidRPr="00565219">
              <w:t>1,1</w:t>
            </w:r>
          </w:p>
        </w:tc>
        <w:tc>
          <w:tcPr>
            <w:tcW w:w="514" w:type="dxa"/>
          </w:tcPr>
          <w:p w:rsidR="006F5202" w:rsidRPr="00565219" w:rsidRDefault="006F5202" w:rsidP="00583EAB">
            <w:pPr>
              <w:pStyle w:val="TabNumeri"/>
            </w:pPr>
            <w:r w:rsidRPr="00565219">
              <w:t>0,9</w:t>
            </w:r>
          </w:p>
        </w:tc>
      </w:tr>
      <w:tr w:rsidR="006F5202" w:rsidRPr="00BC2A0C" w:rsidTr="00583EAB">
        <w:trPr>
          <w:cantSplit/>
          <w:trHeight w:val="255"/>
        </w:trPr>
        <w:tc>
          <w:tcPr>
            <w:tcW w:w="3402" w:type="dxa"/>
            <w:shd w:val="clear" w:color="auto" w:fill="F2F2F2" w:themeFill="background1" w:themeFillShade="F2"/>
          </w:tcPr>
          <w:p w:rsidR="006F5202" w:rsidRPr="00565219" w:rsidRDefault="006F5202" w:rsidP="00583EAB">
            <w:pPr>
              <w:pStyle w:val="TabEtichette"/>
            </w:pPr>
            <w:r w:rsidRPr="00565219">
              <w:t xml:space="preserve">  Europa emergente e in sviluppo</w:t>
            </w:r>
          </w:p>
        </w:tc>
        <w:tc>
          <w:tcPr>
            <w:tcW w:w="510" w:type="dxa"/>
            <w:shd w:val="clear" w:color="auto" w:fill="F2F2F2" w:themeFill="background1" w:themeFillShade="F2"/>
          </w:tcPr>
          <w:p w:rsidR="006F5202" w:rsidRPr="00565219" w:rsidRDefault="006F5202" w:rsidP="00583EAB">
            <w:pPr>
              <w:pStyle w:val="TabNumeri"/>
            </w:pPr>
            <w:r w:rsidRPr="00565219">
              <w:t>6,0</w:t>
            </w:r>
          </w:p>
        </w:tc>
        <w:tc>
          <w:tcPr>
            <w:tcW w:w="510" w:type="dxa"/>
            <w:shd w:val="clear" w:color="auto" w:fill="F2F2F2" w:themeFill="background1" w:themeFillShade="F2"/>
          </w:tcPr>
          <w:p w:rsidR="006F5202" w:rsidRPr="00565219" w:rsidRDefault="006F5202" w:rsidP="00583EAB">
            <w:pPr>
              <w:pStyle w:val="TabNumeri"/>
            </w:pPr>
            <w:r w:rsidRPr="00565219">
              <w:t>3,8</w:t>
            </w:r>
          </w:p>
        </w:tc>
        <w:tc>
          <w:tcPr>
            <w:tcW w:w="510" w:type="dxa"/>
            <w:shd w:val="clear" w:color="auto" w:fill="F2F2F2" w:themeFill="background1" w:themeFillShade="F2"/>
          </w:tcPr>
          <w:p w:rsidR="006F5202" w:rsidRPr="00565219" w:rsidRDefault="006F5202" w:rsidP="00583EAB">
            <w:pPr>
              <w:pStyle w:val="TabNumeri"/>
            </w:pPr>
            <w:r w:rsidRPr="00565219">
              <w:t>2,0</w:t>
            </w:r>
          </w:p>
        </w:tc>
        <w:tc>
          <w:tcPr>
            <w:tcW w:w="340" w:type="dxa"/>
            <w:shd w:val="clear" w:color="auto" w:fill="F2F2F2" w:themeFill="background1" w:themeFillShade="F2"/>
          </w:tcPr>
          <w:p w:rsidR="006F5202" w:rsidRPr="00565219" w:rsidRDefault="006F5202" w:rsidP="00583EAB">
            <w:pPr>
              <w:pStyle w:val="TabEtichette"/>
            </w:pPr>
          </w:p>
        </w:tc>
        <w:tc>
          <w:tcPr>
            <w:tcW w:w="2552" w:type="dxa"/>
            <w:shd w:val="clear" w:color="auto" w:fill="F2F2F2" w:themeFill="background1" w:themeFillShade="F2"/>
          </w:tcPr>
          <w:p w:rsidR="006F5202" w:rsidRPr="00565219" w:rsidRDefault="006F5202" w:rsidP="00583EAB">
            <w:pPr>
              <w:pStyle w:val="TabEtichette"/>
            </w:pPr>
            <w:r w:rsidRPr="00565219">
              <w:t>Area dell'euro</w:t>
            </w:r>
          </w:p>
        </w:tc>
        <w:tc>
          <w:tcPr>
            <w:tcW w:w="510" w:type="dxa"/>
            <w:shd w:val="clear" w:color="auto" w:fill="F2F2F2" w:themeFill="background1" w:themeFillShade="F2"/>
          </w:tcPr>
          <w:p w:rsidR="006F5202" w:rsidRPr="00565219" w:rsidRDefault="006F5202" w:rsidP="00583EAB">
            <w:pPr>
              <w:pStyle w:val="TabNumeri"/>
            </w:pPr>
            <w:r w:rsidRPr="00565219">
              <w:t>2,4</w:t>
            </w:r>
          </w:p>
        </w:tc>
        <w:tc>
          <w:tcPr>
            <w:tcW w:w="510" w:type="dxa"/>
            <w:shd w:val="clear" w:color="auto" w:fill="F2F2F2" w:themeFill="background1" w:themeFillShade="F2"/>
          </w:tcPr>
          <w:p w:rsidR="006F5202" w:rsidRPr="00565219" w:rsidRDefault="006F5202" w:rsidP="00583EAB">
            <w:pPr>
              <w:pStyle w:val="TabNumeri"/>
            </w:pPr>
            <w:r w:rsidRPr="00565219">
              <w:t>2,0</w:t>
            </w:r>
          </w:p>
        </w:tc>
        <w:tc>
          <w:tcPr>
            <w:tcW w:w="514" w:type="dxa"/>
            <w:shd w:val="clear" w:color="auto" w:fill="F2F2F2" w:themeFill="background1" w:themeFillShade="F2"/>
          </w:tcPr>
          <w:p w:rsidR="006F5202" w:rsidRPr="00565219" w:rsidRDefault="006F5202" w:rsidP="00583EAB">
            <w:pPr>
              <w:pStyle w:val="TabNumeri"/>
            </w:pPr>
            <w:r w:rsidRPr="00565219">
              <w:t>1,9</w:t>
            </w:r>
          </w:p>
        </w:tc>
      </w:tr>
      <w:tr w:rsidR="006F5202" w:rsidRPr="00BC2A0C" w:rsidTr="00583EAB">
        <w:trPr>
          <w:cantSplit/>
          <w:trHeight w:val="255"/>
        </w:trPr>
        <w:tc>
          <w:tcPr>
            <w:tcW w:w="3402" w:type="dxa"/>
          </w:tcPr>
          <w:p w:rsidR="006F5202" w:rsidRPr="00565219" w:rsidRDefault="006F5202" w:rsidP="00583EAB">
            <w:pPr>
              <w:pStyle w:val="TabEtichette"/>
            </w:pPr>
            <w:r w:rsidRPr="00565219">
              <w:t xml:space="preserve">  Comunità di Stati Indipendenti</w:t>
            </w:r>
          </w:p>
        </w:tc>
        <w:tc>
          <w:tcPr>
            <w:tcW w:w="510" w:type="dxa"/>
          </w:tcPr>
          <w:p w:rsidR="006F5202" w:rsidRPr="00565219" w:rsidRDefault="006F5202" w:rsidP="00583EAB">
            <w:pPr>
              <w:pStyle w:val="TabNumeri"/>
            </w:pPr>
            <w:r w:rsidRPr="00565219">
              <w:t>2,1</w:t>
            </w:r>
          </w:p>
        </w:tc>
        <w:tc>
          <w:tcPr>
            <w:tcW w:w="510" w:type="dxa"/>
          </w:tcPr>
          <w:p w:rsidR="006F5202" w:rsidRPr="00565219" w:rsidRDefault="006F5202" w:rsidP="00583EAB">
            <w:pPr>
              <w:pStyle w:val="TabNumeri"/>
            </w:pPr>
            <w:r w:rsidRPr="00565219">
              <w:t>2,3</w:t>
            </w:r>
          </w:p>
        </w:tc>
        <w:tc>
          <w:tcPr>
            <w:tcW w:w="510" w:type="dxa"/>
          </w:tcPr>
          <w:p w:rsidR="006F5202" w:rsidRPr="00565219" w:rsidRDefault="006F5202" w:rsidP="00583EAB">
            <w:pPr>
              <w:pStyle w:val="TabNumeri"/>
            </w:pPr>
            <w:r w:rsidRPr="00565219">
              <w:t>2,4</w:t>
            </w:r>
          </w:p>
        </w:tc>
        <w:tc>
          <w:tcPr>
            <w:tcW w:w="340" w:type="dxa"/>
          </w:tcPr>
          <w:p w:rsidR="006F5202" w:rsidRPr="00565219" w:rsidRDefault="006F5202" w:rsidP="00583EAB">
            <w:pPr>
              <w:pStyle w:val="TabEtichette"/>
            </w:pPr>
          </w:p>
        </w:tc>
        <w:tc>
          <w:tcPr>
            <w:tcW w:w="2552" w:type="dxa"/>
          </w:tcPr>
          <w:p w:rsidR="006F5202" w:rsidRPr="00565219" w:rsidRDefault="006F5202" w:rsidP="00583EAB">
            <w:pPr>
              <w:pStyle w:val="TabEtichette"/>
            </w:pPr>
            <w:r w:rsidRPr="00565219">
              <w:t xml:space="preserve">  Germania</w:t>
            </w:r>
          </w:p>
        </w:tc>
        <w:tc>
          <w:tcPr>
            <w:tcW w:w="510" w:type="dxa"/>
          </w:tcPr>
          <w:p w:rsidR="006F5202" w:rsidRPr="00565219" w:rsidRDefault="006F5202" w:rsidP="00583EAB">
            <w:pPr>
              <w:pStyle w:val="TabNumeri"/>
            </w:pPr>
            <w:r w:rsidRPr="00565219">
              <w:t>2,5</w:t>
            </w:r>
          </w:p>
        </w:tc>
        <w:tc>
          <w:tcPr>
            <w:tcW w:w="510" w:type="dxa"/>
          </w:tcPr>
          <w:p w:rsidR="006F5202" w:rsidRPr="00565219" w:rsidRDefault="006F5202" w:rsidP="00583EAB">
            <w:pPr>
              <w:pStyle w:val="TabNumeri"/>
            </w:pPr>
            <w:r w:rsidRPr="00565219">
              <w:t>1,9</w:t>
            </w:r>
          </w:p>
        </w:tc>
        <w:tc>
          <w:tcPr>
            <w:tcW w:w="514" w:type="dxa"/>
          </w:tcPr>
          <w:p w:rsidR="006F5202" w:rsidRPr="00565219" w:rsidRDefault="006F5202" w:rsidP="00583EAB">
            <w:pPr>
              <w:pStyle w:val="TabNumeri"/>
            </w:pPr>
            <w:r w:rsidRPr="00565219">
              <w:t>1,9</w:t>
            </w:r>
          </w:p>
        </w:tc>
      </w:tr>
      <w:tr w:rsidR="006F5202" w:rsidRPr="00BC2A0C" w:rsidTr="00583EAB">
        <w:trPr>
          <w:cantSplit/>
          <w:trHeight w:val="255"/>
        </w:trPr>
        <w:tc>
          <w:tcPr>
            <w:tcW w:w="3402" w:type="dxa"/>
            <w:shd w:val="clear" w:color="auto" w:fill="F2F2F2" w:themeFill="background1" w:themeFillShade="F2"/>
          </w:tcPr>
          <w:p w:rsidR="006F5202" w:rsidRPr="00565219" w:rsidRDefault="006F5202" w:rsidP="00583EAB">
            <w:pPr>
              <w:pStyle w:val="TabEtichette"/>
            </w:pPr>
            <w:r w:rsidRPr="00565219">
              <w:t xml:space="preserve">  Paesi Asiatici in sviluppo e emergenti</w:t>
            </w:r>
          </w:p>
        </w:tc>
        <w:tc>
          <w:tcPr>
            <w:tcW w:w="510" w:type="dxa"/>
            <w:shd w:val="clear" w:color="auto" w:fill="F2F2F2" w:themeFill="background1" w:themeFillShade="F2"/>
          </w:tcPr>
          <w:p w:rsidR="006F5202" w:rsidRPr="00565219" w:rsidRDefault="006F5202" w:rsidP="00583EAB">
            <w:pPr>
              <w:pStyle w:val="TabNumeri"/>
            </w:pPr>
            <w:r w:rsidRPr="00565219">
              <w:t>6,5</w:t>
            </w:r>
          </w:p>
        </w:tc>
        <w:tc>
          <w:tcPr>
            <w:tcW w:w="510" w:type="dxa"/>
            <w:shd w:val="clear" w:color="auto" w:fill="F2F2F2" w:themeFill="background1" w:themeFillShade="F2"/>
          </w:tcPr>
          <w:p w:rsidR="006F5202" w:rsidRPr="00565219" w:rsidRDefault="006F5202" w:rsidP="00583EAB">
            <w:pPr>
              <w:pStyle w:val="TabNumeri"/>
            </w:pPr>
            <w:r w:rsidRPr="00565219">
              <w:t>6,5</w:t>
            </w:r>
          </w:p>
        </w:tc>
        <w:tc>
          <w:tcPr>
            <w:tcW w:w="510" w:type="dxa"/>
            <w:shd w:val="clear" w:color="auto" w:fill="F2F2F2" w:themeFill="background1" w:themeFillShade="F2"/>
          </w:tcPr>
          <w:p w:rsidR="006F5202" w:rsidRPr="00565219" w:rsidRDefault="006F5202" w:rsidP="00583EAB">
            <w:pPr>
              <w:pStyle w:val="TabNumeri"/>
            </w:pPr>
            <w:r w:rsidRPr="00565219">
              <w:t>6,3</w:t>
            </w:r>
          </w:p>
        </w:tc>
        <w:tc>
          <w:tcPr>
            <w:tcW w:w="340" w:type="dxa"/>
            <w:shd w:val="clear" w:color="auto" w:fill="F2F2F2" w:themeFill="background1" w:themeFillShade="F2"/>
          </w:tcPr>
          <w:p w:rsidR="006F5202" w:rsidRPr="00565219" w:rsidRDefault="006F5202" w:rsidP="00583EAB">
            <w:pPr>
              <w:pStyle w:val="TabEtichette"/>
            </w:pPr>
          </w:p>
        </w:tc>
        <w:tc>
          <w:tcPr>
            <w:tcW w:w="2552" w:type="dxa"/>
            <w:shd w:val="clear" w:color="auto" w:fill="F2F2F2" w:themeFill="background1" w:themeFillShade="F2"/>
          </w:tcPr>
          <w:p w:rsidR="006F5202" w:rsidRPr="00565219" w:rsidRDefault="006F5202" w:rsidP="00583EAB">
            <w:pPr>
              <w:pStyle w:val="TabEtichette"/>
            </w:pPr>
            <w:r w:rsidRPr="00565219">
              <w:t xml:space="preserve">  Francia</w:t>
            </w:r>
          </w:p>
        </w:tc>
        <w:tc>
          <w:tcPr>
            <w:tcW w:w="510" w:type="dxa"/>
            <w:shd w:val="clear" w:color="auto" w:fill="F2F2F2" w:themeFill="background1" w:themeFillShade="F2"/>
          </w:tcPr>
          <w:p w:rsidR="006F5202" w:rsidRPr="00565219" w:rsidRDefault="006F5202" w:rsidP="00583EAB">
            <w:pPr>
              <w:pStyle w:val="TabNumeri"/>
            </w:pPr>
            <w:r w:rsidRPr="00565219">
              <w:t>2,3</w:t>
            </w:r>
          </w:p>
        </w:tc>
        <w:tc>
          <w:tcPr>
            <w:tcW w:w="510" w:type="dxa"/>
            <w:shd w:val="clear" w:color="auto" w:fill="F2F2F2" w:themeFill="background1" w:themeFillShade="F2"/>
          </w:tcPr>
          <w:p w:rsidR="006F5202" w:rsidRPr="00565219" w:rsidRDefault="006F5202" w:rsidP="00583EAB">
            <w:pPr>
              <w:pStyle w:val="TabNumeri"/>
            </w:pPr>
            <w:r w:rsidRPr="00565219">
              <w:t>1,6</w:t>
            </w:r>
          </w:p>
        </w:tc>
        <w:tc>
          <w:tcPr>
            <w:tcW w:w="514" w:type="dxa"/>
            <w:shd w:val="clear" w:color="auto" w:fill="F2F2F2" w:themeFill="background1" w:themeFillShade="F2"/>
          </w:tcPr>
          <w:p w:rsidR="006F5202" w:rsidRPr="00565219" w:rsidRDefault="006F5202" w:rsidP="00583EAB">
            <w:pPr>
              <w:pStyle w:val="TabNumeri"/>
            </w:pPr>
            <w:r w:rsidRPr="00565219">
              <w:t>1,6</w:t>
            </w:r>
          </w:p>
        </w:tc>
      </w:tr>
      <w:tr w:rsidR="006F5202" w:rsidRPr="00BC2A0C" w:rsidTr="00583EAB">
        <w:trPr>
          <w:cantSplit/>
          <w:trHeight w:val="255"/>
        </w:trPr>
        <w:tc>
          <w:tcPr>
            <w:tcW w:w="3402" w:type="dxa"/>
          </w:tcPr>
          <w:p w:rsidR="006F5202" w:rsidRPr="00565219" w:rsidRDefault="006F5202" w:rsidP="00583EAB">
            <w:pPr>
              <w:pStyle w:val="TabEtichette"/>
            </w:pPr>
            <w:r w:rsidRPr="00565219">
              <w:t xml:space="preserve">  M. Oriente, Nord Africa, </w:t>
            </w:r>
            <w:proofErr w:type="spellStart"/>
            <w:r w:rsidRPr="00565219">
              <w:t>Afganistan</w:t>
            </w:r>
            <w:proofErr w:type="spellEnd"/>
            <w:r w:rsidRPr="00565219">
              <w:t>, Pakistan</w:t>
            </w:r>
          </w:p>
        </w:tc>
        <w:tc>
          <w:tcPr>
            <w:tcW w:w="510" w:type="dxa"/>
          </w:tcPr>
          <w:p w:rsidR="006F5202" w:rsidRPr="00565219" w:rsidRDefault="006F5202" w:rsidP="00583EAB">
            <w:pPr>
              <w:pStyle w:val="TabNumeri"/>
            </w:pPr>
            <w:r w:rsidRPr="00565219">
              <w:t>2,2</w:t>
            </w:r>
          </w:p>
        </w:tc>
        <w:tc>
          <w:tcPr>
            <w:tcW w:w="510" w:type="dxa"/>
          </w:tcPr>
          <w:p w:rsidR="006F5202" w:rsidRPr="00565219" w:rsidRDefault="006F5202" w:rsidP="00583EAB">
            <w:pPr>
              <w:pStyle w:val="TabNumeri"/>
            </w:pPr>
            <w:r w:rsidRPr="00565219">
              <w:t>2,4</w:t>
            </w:r>
          </w:p>
        </w:tc>
        <w:tc>
          <w:tcPr>
            <w:tcW w:w="510" w:type="dxa"/>
          </w:tcPr>
          <w:p w:rsidR="006F5202" w:rsidRPr="00565219" w:rsidRDefault="006F5202" w:rsidP="00583EAB">
            <w:pPr>
              <w:pStyle w:val="TabNumeri"/>
            </w:pPr>
            <w:r w:rsidRPr="00565219">
              <w:t>2,7</w:t>
            </w:r>
          </w:p>
        </w:tc>
        <w:tc>
          <w:tcPr>
            <w:tcW w:w="340" w:type="dxa"/>
          </w:tcPr>
          <w:p w:rsidR="006F5202" w:rsidRPr="00565219" w:rsidRDefault="006F5202" w:rsidP="00583EAB">
            <w:pPr>
              <w:pStyle w:val="TabEtichette"/>
            </w:pPr>
          </w:p>
        </w:tc>
        <w:tc>
          <w:tcPr>
            <w:tcW w:w="2552" w:type="dxa"/>
          </w:tcPr>
          <w:p w:rsidR="006F5202" w:rsidRPr="00565219" w:rsidRDefault="006F5202" w:rsidP="00583EAB">
            <w:pPr>
              <w:pStyle w:val="TabEtichette"/>
            </w:pPr>
            <w:r w:rsidRPr="00565219">
              <w:t>Russia</w:t>
            </w:r>
          </w:p>
        </w:tc>
        <w:tc>
          <w:tcPr>
            <w:tcW w:w="510" w:type="dxa"/>
          </w:tcPr>
          <w:p w:rsidR="006F5202" w:rsidRPr="00565219" w:rsidRDefault="006F5202" w:rsidP="00583EAB">
            <w:pPr>
              <w:pStyle w:val="TabNumeri"/>
            </w:pPr>
            <w:r w:rsidRPr="00565219">
              <w:t>1,5</w:t>
            </w:r>
          </w:p>
        </w:tc>
        <w:tc>
          <w:tcPr>
            <w:tcW w:w="510" w:type="dxa"/>
          </w:tcPr>
          <w:p w:rsidR="006F5202" w:rsidRPr="00565219" w:rsidRDefault="006F5202" w:rsidP="00583EAB">
            <w:pPr>
              <w:pStyle w:val="TabNumeri"/>
            </w:pPr>
            <w:r w:rsidRPr="00565219">
              <w:t>1,7</w:t>
            </w:r>
          </w:p>
        </w:tc>
        <w:tc>
          <w:tcPr>
            <w:tcW w:w="514" w:type="dxa"/>
          </w:tcPr>
          <w:p w:rsidR="006F5202" w:rsidRPr="00565219" w:rsidRDefault="006F5202" w:rsidP="00583EAB">
            <w:pPr>
              <w:pStyle w:val="TabNumeri"/>
            </w:pPr>
            <w:r w:rsidRPr="00565219">
              <w:t>1,8</w:t>
            </w:r>
          </w:p>
        </w:tc>
      </w:tr>
      <w:tr w:rsidR="006F5202" w:rsidRPr="00BC2A0C" w:rsidTr="00583EAB">
        <w:trPr>
          <w:cantSplit/>
          <w:trHeight w:val="255"/>
        </w:trPr>
        <w:tc>
          <w:tcPr>
            <w:tcW w:w="3402" w:type="dxa"/>
            <w:shd w:val="clear" w:color="auto" w:fill="F2F2F2" w:themeFill="background1" w:themeFillShade="F2"/>
          </w:tcPr>
          <w:p w:rsidR="006F5202" w:rsidRPr="00565219" w:rsidRDefault="006F5202" w:rsidP="00583EAB">
            <w:pPr>
              <w:pStyle w:val="TabEtichette"/>
            </w:pPr>
            <w:r w:rsidRPr="00565219">
              <w:t xml:space="preserve">  Africa Sub-Sahariana</w:t>
            </w:r>
          </w:p>
        </w:tc>
        <w:tc>
          <w:tcPr>
            <w:tcW w:w="510" w:type="dxa"/>
            <w:shd w:val="clear" w:color="auto" w:fill="F2F2F2" w:themeFill="background1" w:themeFillShade="F2"/>
          </w:tcPr>
          <w:p w:rsidR="006F5202" w:rsidRPr="00565219" w:rsidRDefault="006F5202" w:rsidP="00583EAB">
            <w:pPr>
              <w:pStyle w:val="TabNumeri"/>
            </w:pPr>
            <w:r w:rsidRPr="00565219">
              <w:t>2,7</w:t>
            </w:r>
          </w:p>
        </w:tc>
        <w:tc>
          <w:tcPr>
            <w:tcW w:w="510" w:type="dxa"/>
            <w:shd w:val="clear" w:color="auto" w:fill="F2F2F2" w:themeFill="background1" w:themeFillShade="F2"/>
          </w:tcPr>
          <w:p w:rsidR="006F5202" w:rsidRPr="00565219" w:rsidRDefault="006F5202" w:rsidP="00583EAB">
            <w:pPr>
              <w:pStyle w:val="TabNumeri"/>
            </w:pPr>
            <w:r w:rsidRPr="00565219">
              <w:t>3,1</w:t>
            </w:r>
          </w:p>
        </w:tc>
        <w:tc>
          <w:tcPr>
            <w:tcW w:w="510" w:type="dxa"/>
            <w:shd w:val="clear" w:color="auto" w:fill="F2F2F2" w:themeFill="background1" w:themeFillShade="F2"/>
          </w:tcPr>
          <w:p w:rsidR="006F5202" w:rsidRPr="00565219" w:rsidRDefault="006F5202" w:rsidP="00583EAB">
            <w:pPr>
              <w:pStyle w:val="TabNumeri"/>
            </w:pPr>
            <w:r w:rsidRPr="00565219">
              <w:t>3,8</w:t>
            </w:r>
          </w:p>
        </w:tc>
        <w:tc>
          <w:tcPr>
            <w:tcW w:w="340" w:type="dxa"/>
            <w:shd w:val="clear" w:color="auto" w:fill="F2F2F2" w:themeFill="background1" w:themeFillShade="F2"/>
          </w:tcPr>
          <w:p w:rsidR="006F5202" w:rsidRPr="00565219" w:rsidRDefault="006F5202" w:rsidP="00583EAB">
            <w:pPr>
              <w:pStyle w:val="TabEtichette"/>
            </w:pPr>
          </w:p>
        </w:tc>
        <w:tc>
          <w:tcPr>
            <w:tcW w:w="2552" w:type="dxa"/>
            <w:shd w:val="clear" w:color="auto" w:fill="F2F2F2" w:themeFill="background1" w:themeFillShade="F2"/>
          </w:tcPr>
          <w:p w:rsidR="006F5202" w:rsidRPr="00565219" w:rsidRDefault="006F5202" w:rsidP="00583EAB">
            <w:pPr>
              <w:pStyle w:val="TabEtichette"/>
            </w:pPr>
            <w:r w:rsidRPr="00565219">
              <w:t>India</w:t>
            </w:r>
          </w:p>
        </w:tc>
        <w:tc>
          <w:tcPr>
            <w:tcW w:w="510" w:type="dxa"/>
            <w:shd w:val="clear" w:color="auto" w:fill="F2F2F2" w:themeFill="background1" w:themeFillShade="F2"/>
          </w:tcPr>
          <w:p w:rsidR="006F5202" w:rsidRPr="00565219" w:rsidRDefault="006F5202" w:rsidP="00583EAB">
            <w:pPr>
              <w:pStyle w:val="TabNumeri"/>
            </w:pPr>
            <w:r w:rsidRPr="00565219">
              <w:t>6,7</w:t>
            </w:r>
          </w:p>
        </w:tc>
        <w:tc>
          <w:tcPr>
            <w:tcW w:w="510" w:type="dxa"/>
            <w:shd w:val="clear" w:color="auto" w:fill="F2F2F2" w:themeFill="background1" w:themeFillShade="F2"/>
          </w:tcPr>
          <w:p w:rsidR="006F5202" w:rsidRPr="00565219" w:rsidRDefault="006F5202" w:rsidP="00583EAB">
            <w:pPr>
              <w:pStyle w:val="TabNumeri"/>
            </w:pPr>
            <w:r w:rsidRPr="00565219">
              <w:t>7,3</w:t>
            </w:r>
          </w:p>
        </w:tc>
        <w:tc>
          <w:tcPr>
            <w:tcW w:w="514" w:type="dxa"/>
            <w:shd w:val="clear" w:color="auto" w:fill="F2F2F2" w:themeFill="background1" w:themeFillShade="F2"/>
          </w:tcPr>
          <w:p w:rsidR="006F5202" w:rsidRPr="00565219" w:rsidRDefault="006F5202" w:rsidP="00583EAB">
            <w:pPr>
              <w:pStyle w:val="TabNumeri"/>
            </w:pPr>
            <w:r w:rsidRPr="00565219">
              <w:t>7,4</w:t>
            </w:r>
          </w:p>
        </w:tc>
      </w:tr>
      <w:tr w:rsidR="006F5202" w:rsidRPr="00BC2A0C" w:rsidTr="00583EAB">
        <w:trPr>
          <w:cantSplit/>
          <w:trHeight w:val="255"/>
        </w:trPr>
        <w:tc>
          <w:tcPr>
            <w:tcW w:w="3402" w:type="dxa"/>
          </w:tcPr>
          <w:p w:rsidR="006F5202" w:rsidRPr="00565219" w:rsidRDefault="006F5202" w:rsidP="00583EAB">
            <w:pPr>
              <w:pStyle w:val="TabEtichette"/>
            </w:pPr>
            <w:r w:rsidRPr="00565219">
              <w:t xml:space="preserve">  America Latina e Caraibi</w:t>
            </w:r>
          </w:p>
        </w:tc>
        <w:tc>
          <w:tcPr>
            <w:tcW w:w="510" w:type="dxa"/>
          </w:tcPr>
          <w:p w:rsidR="006F5202" w:rsidRPr="00565219" w:rsidRDefault="006F5202" w:rsidP="00583EAB">
            <w:pPr>
              <w:pStyle w:val="TabNumeri"/>
            </w:pPr>
            <w:r w:rsidRPr="00565219">
              <w:t>1,3</w:t>
            </w:r>
          </w:p>
        </w:tc>
        <w:tc>
          <w:tcPr>
            <w:tcW w:w="510" w:type="dxa"/>
          </w:tcPr>
          <w:p w:rsidR="006F5202" w:rsidRPr="00565219" w:rsidRDefault="006F5202" w:rsidP="00583EAB">
            <w:pPr>
              <w:pStyle w:val="TabNumeri"/>
            </w:pPr>
            <w:r w:rsidRPr="00565219">
              <w:t>1,2</w:t>
            </w:r>
          </w:p>
        </w:tc>
        <w:tc>
          <w:tcPr>
            <w:tcW w:w="510" w:type="dxa"/>
          </w:tcPr>
          <w:p w:rsidR="006F5202" w:rsidRPr="00565219" w:rsidRDefault="006F5202" w:rsidP="00583EAB">
            <w:pPr>
              <w:pStyle w:val="TabNumeri"/>
            </w:pPr>
            <w:r w:rsidRPr="00565219">
              <w:t>2,2</w:t>
            </w:r>
          </w:p>
        </w:tc>
        <w:tc>
          <w:tcPr>
            <w:tcW w:w="340" w:type="dxa"/>
          </w:tcPr>
          <w:p w:rsidR="006F5202" w:rsidRPr="00565219" w:rsidRDefault="006F5202" w:rsidP="00583EAB">
            <w:pPr>
              <w:pStyle w:val="TabEtichette"/>
            </w:pPr>
          </w:p>
        </w:tc>
        <w:tc>
          <w:tcPr>
            <w:tcW w:w="2552" w:type="dxa"/>
          </w:tcPr>
          <w:p w:rsidR="006F5202" w:rsidRPr="00565219" w:rsidRDefault="006F5202" w:rsidP="00583EAB">
            <w:pPr>
              <w:pStyle w:val="TabEtichette"/>
            </w:pPr>
            <w:r w:rsidRPr="00565219">
              <w:t>Brasile</w:t>
            </w:r>
          </w:p>
        </w:tc>
        <w:tc>
          <w:tcPr>
            <w:tcW w:w="510" w:type="dxa"/>
          </w:tcPr>
          <w:p w:rsidR="006F5202" w:rsidRPr="00565219" w:rsidRDefault="006F5202" w:rsidP="00583EAB">
            <w:pPr>
              <w:pStyle w:val="TabNumeri"/>
            </w:pPr>
            <w:r w:rsidRPr="00565219">
              <w:t>1,0</w:t>
            </w:r>
          </w:p>
        </w:tc>
        <w:tc>
          <w:tcPr>
            <w:tcW w:w="510" w:type="dxa"/>
          </w:tcPr>
          <w:p w:rsidR="006F5202" w:rsidRPr="00565219" w:rsidRDefault="006F5202" w:rsidP="00583EAB">
            <w:pPr>
              <w:pStyle w:val="TabNumeri"/>
            </w:pPr>
            <w:r w:rsidRPr="00565219">
              <w:t>1,4</w:t>
            </w:r>
          </w:p>
        </w:tc>
        <w:tc>
          <w:tcPr>
            <w:tcW w:w="514" w:type="dxa"/>
          </w:tcPr>
          <w:p w:rsidR="006F5202" w:rsidRPr="00565219" w:rsidRDefault="006F5202" w:rsidP="00583EAB">
            <w:pPr>
              <w:pStyle w:val="TabNumeri"/>
            </w:pPr>
            <w:r w:rsidRPr="00565219">
              <w:t>2,4</w:t>
            </w:r>
          </w:p>
        </w:tc>
      </w:tr>
      <w:tr w:rsidR="006F5202" w:rsidRPr="00BC2A0C" w:rsidTr="00583EAB">
        <w:trPr>
          <w:cantSplit/>
          <w:trHeight w:val="255"/>
        </w:trPr>
        <w:tc>
          <w:tcPr>
            <w:tcW w:w="3402" w:type="dxa"/>
            <w:shd w:val="clear" w:color="auto" w:fill="F2F2F2" w:themeFill="background1" w:themeFillShade="F2"/>
          </w:tcPr>
          <w:p w:rsidR="006F5202" w:rsidRPr="00565219" w:rsidRDefault="006F5202" w:rsidP="00583EAB">
            <w:pPr>
              <w:pStyle w:val="TabEtichette"/>
            </w:pPr>
          </w:p>
        </w:tc>
        <w:tc>
          <w:tcPr>
            <w:tcW w:w="510" w:type="dxa"/>
            <w:shd w:val="clear" w:color="auto" w:fill="F2F2F2" w:themeFill="background1" w:themeFillShade="F2"/>
          </w:tcPr>
          <w:p w:rsidR="006F5202" w:rsidRPr="00565219" w:rsidRDefault="006F5202" w:rsidP="00583EAB">
            <w:pPr>
              <w:pStyle w:val="TabNumeri"/>
            </w:pPr>
          </w:p>
        </w:tc>
        <w:tc>
          <w:tcPr>
            <w:tcW w:w="510" w:type="dxa"/>
            <w:shd w:val="clear" w:color="auto" w:fill="F2F2F2" w:themeFill="background1" w:themeFillShade="F2"/>
          </w:tcPr>
          <w:p w:rsidR="006F5202" w:rsidRPr="00565219" w:rsidRDefault="006F5202" w:rsidP="00583EAB">
            <w:pPr>
              <w:pStyle w:val="TabNumeri"/>
            </w:pPr>
          </w:p>
        </w:tc>
        <w:tc>
          <w:tcPr>
            <w:tcW w:w="510" w:type="dxa"/>
            <w:shd w:val="clear" w:color="auto" w:fill="F2F2F2" w:themeFill="background1" w:themeFillShade="F2"/>
          </w:tcPr>
          <w:p w:rsidR="006F5202" w:rsidRPr="00565219" w:rsidRDefault="006F5202" w:rsidP="00583EAB">
            <w:pPr>
              <w:pStyle w:val="TabNumeri"/>
            </w:pPr>
          </w:p>
        </w:tc>
        <w:tc>
          <w:tcPr>
            <w:tcW w:w="340" w:type="dxa"/>
            <w:shd w:val="clear" w:color="auto" w:fill="F2F2F2" w:themeFill="background1" w:themeFillShade="F2"/>
          </w:tcPr>
          <w:p w:rsidR="006F5202" w:rsidRPr="00565219" w:rsidRDefault="006F5202" w:rsidP="00583EAB">
            <w:pPr>
              <w:pStyle w:val="TabEtichette"/>
            </w:pPr>
          </w:p>
        </w:tc>
        <w:tc>
          <w:tcPr>
            <w:tcW w:w="2552" w:type="dxa"/>
            <w:shd w:val="clear" w:color="auto" w:fill="F2F2F2" w:themeFill="background1" w:themeFillShade="F2"/>
          </w:tcPr>
          <w:p w:rsidR="006F5202" w:rsidRPr="00565219" w:rsidRDefault="006F5202" w:rsidP="00583EAB">
            <w:pPr>
              <w:pStyle w:val="TabEtichette"/>
            </w:pPr>
            <w:r w:rsidRPr="00565219">
              <w:t>Messico</w:t>
            </w:r>
          </w:p>
        </w:tc>
        <w:tc>
          <w:tcPr>
            <w:tcW w:w="510" w:type="dxa"/>
            <w:shd w:val="clear" w:color="auto" w:fill="F2F2F2" w:themeFill="background1" w:themeFillShade="F2"/>
          </w:tcPr>
          <w:p w:rsidR="006F5202" w:rsidRPr="00565219" w:rsidRDefault="006F5202" w:rsidP="00583EAB">
            <w:pPr>
              <w:pStyle w:val="TabNumeri"/>
            </w:pPr>
            <w:r w:rsidRPr="00565219">
              <w:t>2,0</w:t>
            </w:r>
          </w:p>
        </w:tc>
        <w:tc>
          <w:tcPr>
            <w:tcW w:w="510" w:type="dxa"/>
            <w:shd w:val="clear" w:color="auto" w:fill="F2F2F2" w:themeFill="background1" w:themeFillShade="F2"/>
          </w:tcPr>
          <w:p w:rsidR="006F5202" w:rsidRPr="00565219" w:rsidRDefault="006F5202" w:rsidP="00583EAB">
            <w:pPr>
              <w:pStyle w:val="TabNumeri"/>
            </w:pPr>
            <w:r w:rsidRPr="00565219">
              <w:t>2,2</w:t>
            </w:r>
          </w:p>
        </w:tc>
        <w:tc>
          <w:tcPr>
            <w:tcW w:w="514" w:type="dxa"/>
            <w:shd w:val="clear" w:color="auto" w:fill="F2F2F2" w:themeFill="background1" w:themeFillShade="F2"/>
          </w:tcPr>
          <w:p w:rsidR="006F5202" w:rsidRPr="00565219" w:rsidRDefault="006F5202" w:rsidP="00583EAB">
            <w:pPr>
              <w:pStyle w:val="TabNumeri"/>
            </w:pPr>
            <w:r w:rsidRPr="00565219">
              <w:t>2,5</w:t>
            </w:r>
          </w:p>
        </w:tc>
      </w:tr>
      <w:tr w:rsidR="006F5202" w:rsidRPr="00BC2A0C" w:rsidTr="00583EAB">
        <w:trPr>
          <w:cantSplit/>
          <w:trHeight w:val="255"/>
        </w:trPr>
        <w:tc>
          <w:tcPr>
            <w:tcW w:w="9358" w:type="dxa"/>
            <w:gridSpan w:val="9"/>
          </w:tcPr>
          <w:p w:rsidR="006F5202" w:rsidRPr="00565219" w:rsidRDefault="006F5202" w:rsidP="00583EAB">
            <w:pPr>
              <w:pStyle w:val="TabIntestaSup"/>
            </w:pPr>
            <w:r w:rsidRPr="00565219">
              <w:t>Commercio mondiale</w:t>
            </w:r>
          </w:p>
        </w:tc>
      </w:tr>
      <w:tr w:rsidR="006F5202" w:rsidRPr="00BC2A0C" w:rsidTr="00583EAB">
        <w:trPr>
          <w:cantSplit/>
          <w:trHeight w:val="255"/>
        </w:trPr>
        <w:tc>
          <w:tcPr>
            <w:tcW w:w="3402" w:type="dxa"/>
            <w:shd w:val="clear" w:color="auto" w:fill="F2F2F2" w:themeFill="background1" w:themeFillShade="F2"/>
          </w:tcPr>
          <w:p w:rsidR="006F5202" w:rsidRPr="00565219" w:rsidRDefault="006F5202" w:rsidP="00583EAB">
            <w:pPr>
              <w:pStyle w:val="TabEtichette"/>
            </w:pPr>
            <w:r w:rsidRPr="00565219">
              <w:t>Commercio mondiale(c)</w:t>
            </w:r>
          </w:p>
        </w:tc>
        <w:tc>
          <w:tcPr>
            <w:tcW w:w="510" w:type="dxa"/>
            <w:shd w:val="clear" w:color="auto" w:fill="F2F2F2" w:themeFill="background1" w:themeFillShade="F2"/>
          </w:tcPr>
          <w:p w:rsidR="006F5202" w:rsidRPr="00565219" w:rsidRDefault="006F5202" w:rsidP="00583EAB">
            <w:pPr>
              <w:pStyle w:val="TabNumeri"/>
            </w:pPr>
            <w:r w:rsidRPr="00565219">
              <w:t>5,2</w:t>
            </w:r>
          </w:p>
        </w:tc>
        <w:tc>
          <w:tcPr>
            <w:tcW w:w="510" w:type="dxa"/>
            <w:shd w:val="clear" w:color="auto" w:fill="F2F2F2" w:themeFill="background1" w:themeFillShade="F2"/>
          </w:tcPr>
          <w:p w:rsidR="006F5202" w:rsidRPr="00565219" w:rsidRDefault="006F5202" w:rsidP="00583EAB">
            <w:pPr>
              <w:pStyle w:val="TabNumeri"/>
            </w:pPr>
            <w:r w:rsidRPr="00565219">
              <w:t>4,2</w:t>
            </w:r>
          </w:p>
        </w:tc>
        <w:tc>
          <w:tcPr>
            <w:tcW w:w="510" w:type="dxa"/>
            <w:shd w:val="clear" w:color="auto" w:fill="F2F2F2" w:themeFill="background1" w:themeFillShade="F2"/>
          </w:tcPr>
          <w:p w:rsidR="006F5202" w:rsidRPr="00565219" w:rsidRDefault="006F5202" w:rsidP="00583EAB">
            <w:pPr>
              <w:pStyle w:val="TabNumeri"/>
            </w:pPr>
            <w:r w:rsidRPr="00565219">
              <w:t>4,0</w:t>
            </w:r>
          </w:p>
        </w:tc>
        <w:tc>
          <w:tcPr>
            <w:tcW w:w="340" w:type="dxa"/>
            <w:shd w:val="clear" w:color="auto" w:fill="F2F2F2" w:themeFill="background1" w:themeFillShade="F2"/>
          </w:tcPr>
          <w:p w:rsidR="006F5202" w:rsidRPr="00565219" w:rsidRDefault="006F5202" w:rsidP="00583EAB">
            <w:pPr>
              <w:pStyle w:val="TabEtichette"/>
            </w:pPr>
          </w:p>
        </w:tc>
        <w:tc>
          <w:tcPr>
            <w:tcW w:w="2552" w:type="dxa"/>
            <w:shd w:val="clear" w:color="auto" w:fill="F2F2F2" w:themeFill="background1" w:themeFillShade="F2"/>
          </w:tcPr>
          <w:p w:rsidR="006F5202" w:rsidRPr="00565219" w:rsidRDefault="006F5202" w:rsidP="00583EAB">
            <w:pPr>
              <w:pStyle w:val="TabEtichette"/>
            </w:pPr>
          </w:p>
        </w:tc>
        <w:tc>
          <w:tcPr>
            <w:tcW w:w="510" w:type="dxa"/>
            <w:shd w:val="clear" w:color="auto" w:fill="F2F2F2" w:themeFill="background1" w:themeFillShade="F2"/>
          </w:tcPr>
          <w:p w:rsidR="006F5202" w:rsidRPr="00565219" w:rsidRDefault="006F5202" w:rsidP="00583EAB">
            <w:pPr>
              <w:pStyle w:val="TabNumeri"/>
            </w:pPr>
          </w:p>
        </w:tc>
        <w:tc>
          <w:tcPr>
            <w:tcW w:w="510" w:type="dxa"/>
            <w:shd w:val="clear" w:color="auto" w:fill="F2F2F2" w:themeFill="background1" w:themeFillShade="F2"/>
          </w:tcPr>
          <w:p w:rsidR="006F5202" w:rsidRPr="00565219" w:rsidRDefault="006F5202" w:rsidP="00583EAB">
            <w:pPr>
              <w:pStyle w:val="TabNumeri"/>
            </w:pPr>
          </w:p>
        </w:tc>
        <w:tc>
          <w:tcPr>
            <w:tcW w:w="514" w:type="dxa"/>
            <w:shd w:val="clear" w:color="auto" w:fill="F2F2F2" w:themeFill="background1" w:themeFillShade="F2"/>
          </w:tcPr>
          <w:p w:rsidR="006F5202" w:rsidRPr="00565219" w:rsidRDefault="006F5202" w:rsidP="00583EAB">
            <w:pPr>
              <w:pStyle w:val="TabNumeri"/>
            </w:pPr>
          </w:p>
        </w:tc>
      </w:tr>
      <w:tr w:rsidR="006F5202" w:rsidRPr="00BC2A0C" w:rsidTr="00583EAB">
        <w:trPr>
          <w:cantSplit/>
          <w:trHeight w:val="255"/>
        </w:trPr>
        <w:tc>
          <w:tcPr>
            <w:tcW w:w="3402" w:type="dxa"/>
          </w:tcPr>
          <w:p w:rsidR="006F5202" w:rsidRPr="00565219" w:rsidRDefault="006F5202" w:rsidP="00583EAB">
            <w:pPr>
              <w:pStyle w:val="TabEtichette"/>
            </w:pPr>
            <w:r w:rsidRPr="00565219">
              <w:t>Importazioni</w:t>
            </w:r>
          </w:p>
        </w:tc>
        <w:tc>
          <w:tcPr>
            <w:tcW w:w="510" w:type="dxa"/>
          </w:tcPr>
          <w:p w:rsidR="006F5202" w:rsidRPr="00565219" w:rsidRDefault="006F5202" w:rsidP="00583EAB">
            <w:pPr>
              <w:pStyle w:val="TabNumeri"/>
            </w:pPr>
          </w:p>
        </w:tc>
        <w:tc>
          <w:tcPr>
            <w:tcW w:w="510" w:type="dxa"/>
          </w:tcPr>
          <w:p w:rsidR="006F5202" w:rsidRPr="00565219" w:rsidRDefault="006F5202" w:rsidP="00583EAB">
            <w:pPr>
              <w:pStyle w:val="TabNumeri"/>
            </w:pPr>
          </w:p>
        </w:tc>
        <w:tc>
          <w:tcPr>
            <w:tcW w:w="510" w:type="dxa"/>
          </w:tcPr>
          <w:p w:rsidR="006F5202" w:rsidRPr="00565219" w:rsidRDefault="006F5202" w:rsidP="00583EAB">
            <w:pPr>
              <w:pStyle w:val="TabNumeri"/>
            </w:pPr>
          </w:p>
        </w:tc>
        <w:tc>
          <w:tcPr>
            <w:tcW w:w="340" w:type="dxa"/>
          </w:tcPr>
          <w:p w:rsidR="006F5202" w:rsidRPr="00565219" w:rsidRDefault="006F5202" w:rsidP="00583EAB">
            <w:pPr>
              <w:pStyle w:val="TabEtichette"/>
            </w:pPr>
          </w:p>
        </w:tc>
        <w:tc>
          <w:tcPr>
            <w:tcW w:w="2552" w:type="dxa"/>
          </w:tcPr>
          <w:p w:rsidR="006F5202" w:rsidRPr="00565219" w:rsidRDefault="006F5202" w:rsidP="00583EAB">
            <w:pPr>
              <w:pStyle w:val="TabEtichette"/>
            </w:pPr>
            <w:r w:rsidRPr="00565219">
              <w:t>Esportazioni</w:t>
            </w:r>
          </w:p>
        </w:tc>
        <w:tc>
          <w:tcPr>
            <w:tcW w:w="510" w:type="dxa"/>
          </w:tcPr>
          <w:p w:rsidR="006F5202" w:rsidRPr="00565219" w:rsidRDefault="006F5202" w:rsidP="00583EAB">
            <w:pPr>
              <w:pStyle w:val="TabNumeri"/>
            </w:pPr>
          </w:p>
        </w:tc>
        <w:tc>
          <w:tcPr>
            <w:tcW w:w="510" w:type="dxa"/>
          </w:tcPr>
          <w:p w:rsidR="006F5202" w:rsidRPr="00565219" w:rsidRDefault="006F5202" w:rsidP="00583EAB">
            <w:pPr>
              <w:pStyle w:val="TabNumeri"/>
            </w:pPr>
          </w:p>
        </w:tc>
        <w:tc>
          <w:tcPr>
            <w:tcW w:w="514" w:type="dxa"/>
          </w:tcPr>
          <w:p w:rsidR="006F5202" w:rsidRPr="00565219" w:rsidRDefault="006F5202" w:rsidP="00583EAB">
            <w:pPr>
              <w:pStyle w:val="TabNumeri"/>
            </w:pPr>
          </w:p>
        </w:tc>
      </w:tr>
      <w:tr w:rsidR="006F5202" w:rsidRPr="00BC2A0C" w:rsidTr="00583EAB">
        <w:trPr>
          <w:cantSplit/>
          <w:trHeight w:val="255"/>
        </w:trPr>
        <w:tc>
          <w:tcPr>
            <w:tcW w:w="3402" w:type="dxa"/>
            <w:shd w:val="clear" w:color="auto" w:fill="F2F2F2" w:themeFill="background1" w:themeFillShade="F2"/>
          </w:tcPr>
          <w:p w:rsidR="006F5202" w:rsidRPr="00565219" w:rsidRDefault="006F5202" w:rsidP="00583EAB">
            <w:pPr>
              <w:pStyle w:val="TabEtichette"/>
            </w:pPr>
            <w:r w:rsidRPr="00565219">
              <w:t xml:space="preserve">  Economie avanzate</w:t>
            </w:r>
          </w:p>
        </w:tc>
        <w:tc>
          <w:tcPr>
            <w:tcW w:w="510" w:type="dxa"/>
            <w:shd w:val="clear" w:color="auto" w:fill="F2F2F2" w:themeFill="background1" w:themeFillShade="F2"/>
          </w:tcPr>
          <w:p w:rsidR="006F5202" w:rsidRPr="00565219" w:rsidRDefault="006F5202" w:rsidP="00583EAB">
            <w:pPr>
              <w:pStyle w:val="TabNumeri"/>
            </w:pPr>
            <w:r w:rsidRPr="00565219">
              <w:t>4,2</w:t>
            </w:r>
          </w:p>
        </w:tc>
        <w:tc>
          <w:tcPr>
            <w:tcW w:w="510" w:type="dxa"/>
            <w:shd w:val="clear" w:color="auto" w:fill="F2F2F2" w:themeFill="background1" w:themeFillShade="F2"/>
          </w:tcPr>
          <w:p w:rsidR="006F5202" w:rsidRPr="00565219" w:rsidRDefault="006F5202" w:rsidP="00583EAB">
            <w:pPr>
              <w:pStyle w:val="TabNumeri"/>
            </w:pPr>
            <w:r w:rsidRPr="00565219">
              <w:t>3,7</w:t>
            </w:r>
          </w:p>
        </w:tc>
        <w:tc>
          <w:tcPr>
            <w:tcW w:w="510" w:type="dxa"/>
            <w:shd w:val="clear" w:color="auto" w:fill="F2F2F2" w:themeFill="background1" w:themeFillShade="F2"/>
          </w:tcPr>
          <w:p w:rsidR="006F5202" w:rsidRPr="00565219" w:rsidRDefault="006F5202" w:rsidP="00583EAB">
            <w:pPr>
              <w:pStyle w:val="TabNumeri"/>
            </w:pPr>
            <w:r w:rsidRPr="00565219">
              <w:t>4,0</w:t>
            </w:r>
          </w:p>
        </w:tc>
        <w:tc>
          <w:tcPr>
            <w:tcW w:w="340" w:type="dxa"/>
            <w:shd w:val="clear" w:color="auto" w:fill="F2F2F2" w:themeFill="background1" w:themeFillShade="F2"/>
          </w:tcPr>
          <w:p w:rsidR="006F5202" w:rsidRPr="00565219" w:rsidRDefault="006F5202" w:rsidP="00583EAB">
            <w:pPr>
              <w:pStyle w:val="TabEtichette"/>
            </w:pPr>
          </w:p>
        </w:tc>
        <w:tc>
          <w:tcPr>
            <w:tcW w:w="2552" w:type="dxa"/>
            <w:shd w:val="clear" w:color="auto" w:fill="F2F2F2" w:themeFill="background1" w:themeFillShade="F2"/>
          </w:tcPr>
          <w:p w:rsidR="006F5202" w:rsidRPr="00565219" w:rsidRDefault="006F5202" w:rsidP="00583EAB">
            <w:pPr>
              <w:pStyle w:val="TabEtichette"/>
            </w:pPr>
            <w:r w:rsidRPr="00565219">
              <w:t xml:space="preserve">  Economie avanzate</w:t>
            </w:r>
          </w:p>
        </w:tc>
        <w:tc>
          <w:tcPr>
            <w:tcW w:w="510" w:type="dxa"/>
            <w:shd w:val="clear" w:color="auto" w:fill="F2F2F2" w:themeFill="background1" w:themeFillShade="F2"/>
          </w:tcPr>
          <w:p w:rsidR="006F5202" w:rsidRPr="00565219" w:rsidRDefault="006F5202" w:rsidP="00583EAB">
            <w:pPr>
              <w:pStyle w:val="TabNumeri"/>
            </w:pPr>
            <w:r w:rsidRPr="00565219">
              <w:t>4,4</w:t>
            </w:r>
          </w:p>
        </w:tc>
        <w:tc>
          <w:tcPr>
            <w:tcW w:w="510" w:type="dxa"/>
            <w:shd w:val="clear" w:color="auto" w:fill="F2F2F2" w:themeFill="background1" w:themeFillShade="F2"/>
          </w:tcPr>
          <w:p w:rsidR="006F5202" w:rsidRPr="00565219" w:rsidRDefault="006F5202" w:rsidP="00583EAB">
            <w:pPr>
              <w:pStyle w:val="TabNumeri"/>
            </w:pPr>
            <w:r w:rsidRPr="00565219">
              <w:t>3,4</w:t>
            </w:r>
          </w:p>
        </w:tc>
        <w:tc>
          <w:tcPr>
            <w:tcW w:w="514" w:type="dxa"/>
            <w:shd w:val="clear" w:color="auto" w:fill="F2F2F2" w:themeFill="background1" w:themeFillShade="F2"/>
          </w:tcPr>
          <w:p w:rsidR="006F5202" w:rsidRPr="00565219" w:rsidRDefault="006F5202" w:rsidP="00583EAB">
            <w:pPr>
              <w:pStyle w:val="TabNumeri"/>
            </w:pPr>
            <w:r w:rsidRPr="00565219">
              <w:t>3,1</w:t>
            </w:r>
          </w:p>
        </w:tc>
      </w:tr>
      <w:tr w:rsidR="006F5202" w:rsidRPr="00BC2A0C" w:rsidTr="00583EAB">
        <w:trPr>
          <w:cantSplit/>
          <w:trHeight w:val="255"/>
        </w:trPr>
        <w:tc>
          <w:tcPr>
            <w:tcW w:w="3402" w:type="dxa"/>
          </w:tcPr>
          <w:p w:rsidR="006F5202" w:rsidRPr="00565219" w:rsidRDefault="006F5202" w:rsidP="00583EAB">
            <w:pPr>
              <w:pStyle w:val="TabEtichette"/>
            </w:pPr>
            <w:r w:rsidRPr="00565219">
              <w:t xml:space="preserve">  Economie emergenti e in sviluppo</w:t>
            </w:r>
          </w:p>
        </w:tc>
        <w:tc>
          <w:tcPr>
            <w:tcW w:w="510" w:type="dxa"/>
          </w:tcPr>
          <w:p w:rsidR="006F5202" w:rsidRPr="00565219" w:rsidRDefault="006F5202" w:rsidP="00583EAB">
            <w:pPr>
              <w:pStyle w:val="TabNumeri"/>
            </w:pPr>
            <w:r w:rsidRPr="00565219">
              <w:t>7,0</w:t>
            </w:r>
          </w:p>
        </w:tc>
        <w:tc>
          <w:tcPr>
            <w:tcW w:w="510" w:type="dxa"/>
          </w:tcPr>
          <w:p w:rsidR="006F5202" w:rsidRPr="00565219" w:rsidRDefault="006F5202" w:rsidP="00583EAB">
            <w:pPr>
              <w:pStyle w:val="TabNumeri"/>
            </w:pPr>
            <w:r w:rsidRPr="00565219">
              <w:t>6,0</w:t>
            </w:r>
          </w:p>
        </w:tc>
        <w:tc>
          <w:tcPr>
            <w:tcW w:w="510" w:type="dxa"/>
          </w:tcPr>
          <w:p w:rsidR="006F5202" w:rsidRPr="00565219" w:rsidRDefault="006F5202" w:rsidP="00583EAB">
            <w:pPr>
              <w:pStyle w:val="TabNumeri"/>
            </w:pPr>
            <w:r w:rsidRPr="00565219">
              <w:t>4,8</w:t>
            </w:r>
          </w:p>
        </w:tc>
        <w:tc>
          <w:tcPr>
            <w:tcW w:w="340" w:type="dxa"/>
          </w:tcPr>
          <w:p w:rsidR="006F5202" w:rsidRPr="00565219" w:rsidRDefault="006F5202" w:rsidP="00583EAB">
            <w:pPr>
              <w:pStyle w:val="TabEtichette"/>
            </w:pPr>
          </w:p>
        </w:tc>
        <w:tc>
          <w:tcPr>
            <w:tcW w:w="2552" w:type="dxa"/>
          </w:tcPr>
          <w:p w:rsidR="006F5202" w:rsidRPr="00565219" w:rsidRDefault="006F5202" w:rsidP="00583EAB">
            <w:pPr>
              <w:pStyle w:val="TabEtichette"/>
            </w:pPr>
            <w:r w:rsidRPr="00565219">
              <w:t xml:space="preserve">  Economie emergenti e in sviluppo</w:t>
            </w:r>
          </w:p>
        </w:tc>
        <w:tc>
          <w:tcPr>
            <w:tcW w:w="510" w:type="dxa"/>
          </w:tcPr>
          <w:p w:rsidR="006F5202" w:rsidRPr="00565219" w:rsidRDefault="006F5202" w:rsidP="00583EAB">
            <w:pPr>
              <w:pStyle w:val="TabNumeri"/>
            </w:pPr>
            <w:r w:rsidRPr="00565219">
              <w:t>6,9</w:t>
            </w:r>
          </w:p>
        </w:tc>
        <w:tc>
          <w:tcPr>
            <w:tcW w:w="510" w:type="dxa"/>
          </w:tcPr>
          <w:p w:rsidR="006F5202" w:rsidRPr="00565219" w:rsidRDefault="006F5202" w:rsidP="00583EAB">
            <w:pPr>
              <w:pStyle w:val="TabNumeri"/>
            </w:pPr>
            <w:r w:rsidRPr="00565219">
              <w:t>4,7</w:t>
            </w:r>
          </w:p>
        </w:tc>
        <w:tc>
          <w:tcPr>
            <w:tcW w:w="514" w:type="dxa"/>
          </w:tcPr>
          <w:p w:rsidR="006F5202" w:rsidRPr="00565219" w:rsidRDefault="006F5202" w:rsidP="00583EAB">
            <w:pPr>
              <w:pStyle w:val="TabNumeri"/>
            </w:pPr>
            <w:r w:rsidRPr="00565219">
              <w:t>4,8</w:t>
            </w:r>
          </w:p>
        </w:tc>
      </w:tr>
      <w:tr w:rsidR="006F5202" w:rsidRPr="00BC2A0C" w:rsidTr="00583EAB">
        <w:trPr>
          <w:cantSplit/>
          <w:trHeight w:val="255"/>
        </w:trPr>
        <w:tc>
          <w:tcPr>
            <w:tcW w:w="9358" w:type="dxa"/>
            <w:gridSpan w:val="9"/>
            <w:shd w:val="clear" w:color="auto" w:fill="F2F2F2" w:themeFill="background1" w:themeFillShade="F2"/>
          </w:tcPr>
          <w:p w:rsidR="006F5202" w:rsidRPr="00565219" w:rsidRDefault="006F5202" w:rsidP="00583EAB">
            <w:pPr>
              <w:pStyle w:val="TabIntestaSup"/>
            </w:pPr>
            <w:r w:rsidRPr="00565219">
              <w:t>Prezzi</w:t>
            </w:r>
          </w:p>
        </w:tc>
      </w:tr>
      <w:tr w:rsidR="006F5202" w:rsidRPr="00BC2A0C" w:rsidTr="00583EAB">
        <w:trPr>
          <w:cantSplit/>
          <w:trHeight w:val="255"/>
        </w:trPr>
        <w:tc>
          <w:tcPr>
            <w:tcW w:w="3402" w:type="dxa"/>
          </w:tcPr>
          <w:p w:rsidR="006F5202" w:rsidRPr="00565219" w:rsidRDefault="006F5202" w:rsidP="00583EAB">
            <w:pPr>
              <w:pStyle w:val="TabEtichette"/>
            </w:pPr>
            <w:r w:rsidRPr="00565219">
              <w:t xml:space="preserve">Prezzi materie prime (in </w:t>
            </w:r>
            <w:proofErr w:type="spellStart"/>
            <w:r w:rsidRPr="00565219">
              <w:t>Usd</w:t>
            </w:r>
            <w:proofErr w:type="spellEnd"/>
            <w:r w:rsidRPr="00565219">
              <w:t>)</w:t>
            </w:r>
          </w:p>
        </w:tc>
        <w:tc>
          <w:tcPr>
            <w:tcW w:w="510" w:type="dxa"/>
          </w:tcPr>
          <w:p w:rsidR="006F5202" w:rsidRPr="00565219" w:rsidRDefault="006F5202" w:rsidP="00583EAB">
            <w:pPr>
              <w:pStyle w:val="TabNumeri"/>
            </w:pPr>
          </w:p>
        </w:tc>
        <w:tc>
          <w:tcPr>
            <w:tcW w:w="510" w:type="dxa"/>
          </w:tcPr>
          <w:p w:rsidR="006F5202" w:rsidRPr="00565219" w:rsidRDefault="006F5202" w:rsidP="00583EAB">
            <w:pPr>
              <w:pStyle w:val="TabNumeri"/>
            </w:pPr>
          </w:p>
        </w:tc>
        <w:tc>
          <w:tcPr>
            <w:tcW w:w="510" w:type="dxa"/>
          </w:tcPr>
          <w:p w:rsidR="006F5202" w:rsidRPr="00565219" w:rsidRDefault="006F5202" w:rsidP="00583EAB">
            <w:pPr>
              <w:pStyle w:val="TabNumeri"/>
            </w:pPr>
          </w:p>
        </w:tc>
        <w:tc>
          <w:tcPr>
            <w:tcW w:w="340" w:type="dxa"/>
          </w:tcPr>
          <w:p w:rsidR="006F5202" w:rsidRPr="00565219" w:rsidRDefault="006F5202" w:rsidP="00583EAB">
            <w:pPr>
              <w:pStyle w:val="TabEtichette"/>
            </w:pPr>
          </w:p>
        </w:tc>
        <w:tc>
          <w:tcPr>
            <w:tcW w:w="2552" w:type="dxa"/>
          </w:tcPr>
          <w:p w:rsidR="006F5202" w:rsidRPr="00565219" w:rsidRDefault="006F5202" w:rsidP="00583EAB">
            <w:pPr>
              <w:pStyle w:val="TabEtichette"/>
            </w:pPr>
            <w:r w:rsidRPr="00565219">
              <w:t>Prezzi al consumo</w:t>
            </w:r>
          </w:p>
        </w:tc>
        <w:tc>
          <w:tcPr>
            <w:tcW w:w="510" w:type="dxa"/>
          </w:tcPr>
          <w:p w:rsidR="006F5202" w:rsidRPr="00565219" w:rsidRDefault="006F5202" w:rsidP="00583EAB">
            <w:pPr>
              <w:pStyle w:val="TabNumeri"/>
            </w:pPr>
          </w:p>
        </w:tc>
        <w:tc>
          <w:tcPr>
            <w:tcW w:w="510" w:type="dxa"/>
          </w:tcPr>
          <w:p w:rsidR="006F5202" w:rsidRPr="00565219" w:rsidRDefault="006F5202" w:rsidP="00583EAB">
            <w:pPr>
              <w:pStyle w:val="TabNumeri"/>
            </w:pPr>
          </w:p>
        </w:tc>
        <w:tc>
          <w:tcPr>
            <w:tcW w:w="514" w:type="dxa"/>
          </w:tcPr>
          <w:p w:rsidR="006F5202" w:rsidRPr="00565219" w:rsidRDefault="006F5202" w:rsidP="00583EAB">
            <w:pPr>
              <w:pStyle w:val="TabNumeri"/>
            </w:pPr>
          </w:p>
        </w:tc>
      </w:tr>
      <w:tr w:rsidR="006F5202" w:rsidRPr="00BC2A0C" w:rsidTr="00583EAB">
        <w:trPr>
          <w:cantSplit/>
          <w:trHeight w:val="255"/>
        </w:trPr>
        <w:tc>
          <w:tcPr>
            <w:tcW w:w="3402" w:type="dxa"/>
            <w:shd w:val="clear" w:color="auto" w:fill="F2F2F2" w:themeFill="background1" w:themeFillShade="F2"/>
          </w:tcPr>
          <w:p w:rsidR="006F5202" w:rsidRPr="00565219" w:rsidRDefault="006F5202" w:rsidP="00583EAB">
            <w:pPr>
              <w:pStyle w:val="TabEtichette"/>
            </w:pPr>
            <w:r w:rsidRPr="00565219">
              <w:t xml:space="preserve"> - Petrolio (d)</w:t>
            </w:r>
          </w:p>
        </w:tc>
        <w:tc>
          <w:tcPr>
            <w:tcW w:w="510" w:type="dxa"/>
            <w:shd w:val="clear" w:color="auto" w:fill="F2F2F2" w:themeFill="background1" w:themeFillShade="F2"/>
          </w:tcPr>
          <w:p w:rsidR="006F5202" w:rsidRPr="00565219" w:rsidRDefault="006F5202" w:rsidP="00583EAB">
            <w:pPr>
              <w:pStyle w:val="TabNumeri"/>
            </w:pPr>
            <w:r w:rsidRPr="00565219">
              <w:t>23,3</w:t>
            </w:r>
          </w:p>
        </w:tc>
        <w:tc>
          <w:tcPr>
            <w:tcW w:w="510" w:type="dxa"/>
            <w:shd w:val="clear" w:color="auto" w:fill="F2F2F2" w:themeFill="background1" w:themeFillShade="F2"/>
          </w:tcPr>
          <w:p w:rsidR="006F5202" w:rsidRPr="00565219" w:rsidRDefault="006F5202" w:rsidP="00583EAB">
            <w:pPr>
              <w:pStyle w:val="TabNumeri"/>
            </w:pPr>
            <w:r w:rsidRPr="00565219">
              <w:t>31,4</w:t>
            </w:r>
          </w:p>
        </w:tc>
        <w:tc>
          <w:tcPr>
            <w:tcW w:w="510" w:type="dxa"/>
            <w:shd w:val="clear" w:color="auto" w:fill="F2F2F2" w:themeFill="background1" w:themeFillShade="F2"/>
          </w:tcPr>
          <w:p w:rsidR="006F5202" w:rsidRPr="00565219" w:rsidRDefault="006F5202" w:rsidP="00583EAB">
            <w:pPr>
              <w:pStyle w:val="TabNumeri"/>
            </w:pPr>
            <w:r w:rsidRPr="00565219">
              <w:t>-0,9</w:t>
            </w:r>
          </w:p>
        </w:tc>
        <w:tc>
          <w:tcPr>
            <w:tcW w:w="340" w:type="dxa"/>
            <w:shd w:val="clear" w:color="auto" w:fill="F2F2F2" w:themeFill="background1" w:themeFillShade="F2"/>
          </w:tcPr>
          <w:p w:rsidR="006F5202" w:rsidRPr="00565219" w:rsidRDefault="006F5202" w:rsidP="00583EAB">
            <w:pPr>
              <w:pStyle w:val="TabEtichette"/>
            </w:pPr>
          </w:p>
        </w:tc>
        <w:tc>
          <w:tcPr>
            <w:tcW w:w="2552" w:type="dxa"/>
            <w:shd w:val="clear" w:color="auto" w:fill="F2F2F2" w:themeFill="background1" w:themeFillShade="F2"/>
          </w:tcPr>
          <w:p w:rsidR="006F5202" w:rsidRPr="00565219" w:rsidRDefault="006F5202" w:rsidP="00583EAB">
            <w:pPr>
              <w:pStyle w:val="TabEtichette"/>
            </w:pPr>
            <w:r w:rsidRPr="00565219">
              <w:t xml:space="preserve">  Economie avanzate</w:t>
            </w:r>
          </w:p>
        </w:tc>
        <w:tc>
          <w:tcPr>
            <w:tcW w:w="510" w:type="dxa"/>
            <w:shd w:val="clear" w:color="auto" w:fill="F2F2F2" w:themeFill="background1" w:themeFillShade="F2"/>
          </w:tcPr>
          <w:p w:rsidR="006F5202" w:rsidRPr="00565219" w:rsidRDefault="006F5202" w:rsidP="00583EAB">
            <w:pPr>
              <w:pStyle w:val="TabNumeri"/>
            </w:pPr>
            <w:r w:rsidRPr="00565219">
              <w:t>1,7</w:t>
            </w:r>
          </w:p>
        </w:tc>
        <w:tc>
          <w:tcPr>
            <w:tcW w:w="510" w:type="dxa"/>
            <w:shd w:val="clear" w:color="auto" w:fill="F2F2F2" w:themeFill="background1" w:themeFillShade="F2"/>
          </w:tcPr>
          <w:p w:rsidR="006F5202" w:rsidRPr="00565219" w:rsidRDefault="006F5202" w:rsidP="00583EAB">
            <w:pPr>
              <w:pStyle w:val="TabNumeri"/>
            </w:pPr>
            <w:r w:rsidRPr="00565219">
              <w:t>2,0</w:t>
            </w:r>
          </w:p>
        </w:tc>
        <w:tc>
          <w:tcPr>
            <w:tcW w:w="514" w:type="dxa"/>
            <w:shd w:val="clear" w:color="auto" w:fill="F2F2F2" w:themeFill="background1" w:themeFillShade="F2"/>
          </w:tcPr>
          <w:p w:rsidR="006F5202" w:rsidRPr="00565219" w:rsidRDefault="006F5202" w:rsidP="00583EAB">
            <w:pPr>
              <w:pStyle w:val="TabNumeri"/>
            </w:pPr>
            <w:r w:rsidRPr="00565219">
              <w:t>1,9</w:t>
            </w:r>
          </w:p>
        </w:tc>
      </w:tr>
      <w:tr w:rsidR="006F5202" w:rsidRPr="00BC2A0C" w:rsidTr="00583EAB">
        <w:trPr>
          <w:cantSplit/>
          <w:trHeight w:val="255"/>
        </w:trPr>
        <w:tc>
          <w:tcPr>
            <w:tcW w:w="3402" w:type="dxa"/>
          </w:tcPr>
          <w:p w:rsidR="006F5202" w:rsidRPr="00565219" w:rsidRDefault="006F5202" w:rsidP="00583EAB">
            <w:pPr>
              <w:pStyle w:val="TabEtichette"/>
            </w:pPr>
            <w:r w:rsidRPr="00565219">
              <w:t xml:space="preserve"> - Materie prime non energetiche(e)</w:t>
            </w:r>
          </w:p>
        </w:tc>
        <w:tc>
          <w:tcPr>
            <w:tcW w:w="510" w:type="dxa"/>
          </w:tcPr>
          <w:p w:rsidR="006F5202" w:rsidRPr="00565219" w:rsidRDefault="006F5202" w:rsidP="00583EAB">
            <w:pPr>
              <w:pStyle w:val="TabNumeri"/>
            </w:pPr>
            <w:r w:rsidRPr="00565219">
              <w:t>6,8</w:t>
            </w:r>
          </w:p>
        </w:tc>
        <w:tc>
          <w:tcPr>
            <w:tcW w:w="510" w:type="dxa"/>
          </w:tcPr>
          <w:p w:rsidR="006F5202" w:rsidRPr="00565219" w:rsidRDefault="006F5202" w:rsidP="00583EAB">
            <w:pPr>
              <w:pStyle w:val="TabNumeri"/>
            </w:pPr>
            <w:r w:rsidRPr="00565219">
              <w:t>2,7</w:t>
            </w:r>
          </w:p>
        </w:tc>
        <w:tc>
          <w:tcPr>
            <w:tcW w:w="510" w:type="dxa"/>
          </w:tcPr>
          <w:p w:rsidR="006F5202" w:rsidRPr="00565219" w:rsidRDefault="006F5202" w:rsidP="00583EAB">
            <w:pPr>
              <w:pStyle w:val="TabNumeri"/>
            </w:pPr>
            <w:r w:rsidRPr="00565219">
              <w:t>-0,7</w:t>
            </w:r>
          </w:p>
        </w:tc>
        <w:tc>
          <w:tcPr>
            <w:tcW w:w="340" w:type="dxa"/>
          </w:tcPr>
          <w:p w:rsidR="006F5202" w:rsidRPr="00565219" w:rsidRDefault="006F5202" w:rsidP="00583EAB">
            <w:pPr>
              <w:pStyle w:val="TabEtichette"/>
            </w:pPr>
          </w:p>
        </w:tc>
        <w:tc>
          <w:tcPr>
            <w:tcW w:w="2552" w:type="dxa"/>
          </w:tcPr>
          <w:p w:rsidR="006F5202" w:rsidRPr="00565219" w:rsidRDefault="006F5202" w:rsidP="00583EAB">
            <w:pPr>
              <w:pStyle w:val="TabEtichette"/>
            </w:pPr>
            <w:r w:rsidRPr="00565219">
              <w:t xml:space="preserve">  Economie emergenti e in sviluppo</w:t>
            </w:r>
          </w:p>
        </w:tc>
        <w:tc>
          <w:tcPr>
            <w:tcW w:w="510" w:type="dxa"/>
          </w:tcPr>
          <w:p w:rsidR="006F5202" w:rsidRPr="00565219" w:rsidRDefault="006F5202" w:rsidP="00583EAB">
            <w:pPr>
              <w:pStyle w:val="TabNumeri"/>
            </w:pPr>
            <w:r w:rsidRPr="00565219">
              <w:t>4,3</w:t>
            </w:r>
          </w:p>
        </w:tc>
        <w:tc>
          <w:tcPr>
            <w:tcW w:w="510" w:type="dxa"/>
          </w:tcPr>
          <w:p w:rsidR="006F5202" w:rsidRPr="00565219" w:rsidRDefault="006F5202" w:rsidP="00583EAB">
            <w:pPr>
              <w:pStyle w:val="TabNumeri"/>
            </w:pPr>
            <w:r w:rsidRPr="00565219">
              <w:t>5,0</w:t>
            </w:r>
          </w:p>
        </w:tc>
        <w:tc>
          <w:tcPr>
            <w:tcW w:w="514" w:type="dxa"/>
          </w:tcPr>
          <w:p w:rsidR="006F5202" w:rsidRPr="00565219" w:rsidRDefault="006F5202" w:rsidP="00583EAB">
            <w:pPr>
              <w:pStyle w:val="TabNumeri"/>
            </w:pPr>
            <w:r w:rsidRPr="00565219">
              <w:t>5,2</w:t>
            </w:r>
          </w:p>
        </w:tc>
      </w:tr>
      <w:tr w:rsidR="006F5202" w:rsidRPr="00BC2A0C" w:rsidTr="00583EAB">
        <w:trPr>
          <w:cantSplit/>
          <w:trHeight w:val="255"/>
        </w:trPr>
        <w:tc>
          <w:tcPr>
            <w:tcW w:w="9358" w:type="dxa"/>
            <w:gridSpan w:val="9"/>
            <w:shd w:val="clear" w:color="auto" w:fill="F2F2F2" w:themeFill="background1" w:themeFillShade="F2"/>
          </w:tcPr>
          <w:p w:rsidR="006F5202" w:rsidRPr="00565219" w:rsidRDefault="006F5202" w:rsidP="00583EAB">
            <w:pPr>
              <w:pStyle w:val="TabIntestaSup"/>
            </w:pPr>
            <w:proofErr w:type="spellStart"/>
            <w:r w:rsidRPr="00565219">
              <w:t>Libor</w:t>
            </w:r>
            <w:proofErr w:type="spellEnd"/>
            <w:r w:rsidRPr="00565219">
              <w:t xml:space="preserve"> su depositi in (f)</w:t>
            </w:r>
          </w:p>
        </w:tc>
      </w:tr>
      <w:tr w:rsidR="006F5202" w:rsidRPr="00BC2A0C" w:rsidTr="00583EAB">
        <w:trPr>
          <w:cantSplit/>
          <w:trHeight w:val="255"/>
        </w:trPr>
        <w:tc>
          <w:tcPr>
            <w:tcW w:w="3402" w:type="dxa"/>
            <w:shd w:val="clear" w:color="auto" w:fill="auto"/>
          </w:tcPr>
          <w:p w:rsidR="006F5202" w:rsidRPr="00565219" w:rsidRDefault="006F5202" w:rsidP="00583EAB">
            <w:pPr>
              <w:pStyle w:val="TabEtichette"/>
            </w:pPr>
            <w:r w:rsidRPr="00565219">
              <w:t>Dollari Usa</w:t>
            </w:r>
          </w:p>
        </w:tc>
        <w:tc>
          <w:tcPr>
            <w:tcW w:w="510" w:type="dxa"/>
            <w:shd w:val="clear" w:color="auto" w:fill="auto"/>
          </w:tcPr>
          <w:p w:rsidR="006F5202" w:rsidRPr="00565219" w:rsidRDefault="006F5202" w:rsidP="00583EAB">
            <w:pPr>
              <w:pStyle w:val="TabNumeri"/>
            </w:pPr>
            <w:r w:rsidRPr="00565219">
              <w:t>1,5</w:t>
            </w:r>
          </w:p>
        </w:tc>
        <w:tc>
          <w:tcPr>
            <w:tcW w:w="510" w:type="dxa"/>
            <w:shd w:val="clear" w:color="auto" w:fill="auto"/>
          </w:tcPr>
          <w:p w:rsidR="006F5202" w:rsidRPr="00565219" w:rsidRDefault="006F5202" w:rsidP="00583EAB">
            <w:pPr>
              <w:pStyle w:val="TabNumeri"/>
            </w:pPr>
            <w:r w:rsidRPr="00565219">
              <w:t>2,5</w:t>
            </w:r>
          </w:p>
        </w:tc>
        <w:tc>
          <w:tcPr>
            <w:tcW w:w="510" w:type="dxa"/>
            <w:shd w:val="clear" w:color="auto" w:fill="auto"/>
          </w:tcPr>
          <w:p w:rsidR="006F5202" w:rsidRPr="00565219" w:rsidRDefault="006F5202" w:rsidP="00583EAB">
            <w:pPr>
              <w:pStyle w:val="TabNumeri"/>
            </w:pPr>
            <w:r w:rsidRPr="00565219">
              <w:t>3,4</w:t>
            </w:r>
          </w:p>
        </w:tc>
        <w:tc>
          <w:tcPr>
            <w:tcW w:w="340" w:type="dxa"/>
            <w:shd w:val="clear" w:color="auto" w:fill="auto"/>
          </w:tcPr>
          <w:p w:rsidR="006F5202" w:rsidRPr="00565219" w:rsidRDefault="006F5202" w:rsidP="00583EAB">
            <w:pPr>
              <w:pStyle w:val="TabEtichette"/>
            </w:pPr>
          </w:p>
        </w:tc>
        <w:tc>
          <w:tcPr>
            <w:tcW w:w="2552" w:type="dxa"/>
            <w:shd w:val="clear" w:color="auto" w:fill="auto"/>
          </w:tcPr>
          <w:p w:rsidR="006F5202" w:rsidRPr="00565219" w:rsidRDefault="006F5202" w:rsidP="00583EAB">
            <w:pPr>
              <w:pStyle w:val="TabEtichette"/>
            </w:pPr>
            <w:r w:rsidRPr="00565219">
              <w:t>Yen</w:t>
            </w:r>
          </w:p>
        </w:tc>
        <w:tc>
          <w:tcPr>
            <w:tcW w:w="510" w:type="dxa"/>
            <w:shd w:val="clear" w:color="auto" w:fill="auto"/>
          </w:tcPr>
          <w:p w:rsidR="006F5202" w:rsidRPr="00565219" w:rsidRDefault="006F5202" w:rsidP="00583EAB">
            <w:pPr>
              <w:pStyle w:val="TabNumeri"/>
            </w:pPr>
            <w:r w:rsidRPr="00565219">
              <w:t>0,0</w:t>
            </w:r>
          </w:p>
        </w:tc>
        <w:tc>
          <w:tcPr>
            <w:tcW w:w="510" w:type="dxa"/>
            <w:shd w:val="clear" w:color="auto" w:fill="auto"/>
          </w:tcPr>
          <w:p w:rsidR="006F5202" w:rsidRPr="00565219" w:rsidRDefault="006F5202" w:rsidP="00583EAB">
            <w:pPr>
              <w:pStyle w:val="TabNumeri"/>
            </w:pPr>
            <w:r w:rsidRPr="00565219">
              <w:t>0,0</w:t>
            </w:r>
          </w:p>
        </w:tc>
        <w:tc>
          <w:tcPr>
            <w:tcW w:w="514" w:type="dxa"/>
            <w:shd w:val="clear" w:color="auto" w:fill="auto"/>
          </w:tcPr>
          <w:p w:rsidR="006F5202" w:rsidRPr="00565219" w:rsidRDefault="006F5202" w:rsidP="00583EAB">
            <w:pPr>
              <w:pStyle w:val="TabNumeri"/>
            </w:pPr>
            <w:r w:rsidRPr="00565219">
              <w:t>0,1</w:t>
            </w:r>
          </w:p>
        </w:tc>
      </w:tr>
      <w:tr w:rsidR="006F5202" w:rsidRPr="00BC2A0C" w:rsidTr="00583EAB">
        <w:trPr>
          <w:cantSplit/>
          <w:trHeight w:val="255"/>
        </w:trPr>
        <w:tc>
          <w:tcPr>
            <w:tcW w:w="3402" w:type="dxa"/>
            <w:shd w:val="clear" w:color="auto" w:fill="F2F2F2" w:themeFill="background1" w:themeFillShade="F2"/>
          </w:tcPr>
          <w:p w:rsidR="006F5202" w:rsidRPr="00565219" w:rsidRDefault="006F5202" w:rsidP="00583EAB">
            <w:pPr>
              <w:pStyle w:val="TabEtichette"/>
            </w:pPr>
            <w:r w:rsidRPr="00565219">
              <w:t>Euro</w:t>
            </w:r>
          </w:p>
        </w:tc>
        <w:tc>
          <w:tcPr>
            <w:tcW w:w="510" w:type="dxa"/>
            <w:shd w:val="clear" w:color="auto" w:fill="F2F2F2" w:themeFill="background1" w:themeFillShade="F2"/>
          </w:tcPr>
          <w:p w:rsidR="006F5202" w:rsidRPr="00565219" w:rsidRDefault="006F5202" w:rsidP="00583EAB">
            <w:pPr>
              <w:pStyle w:val="TabNumeri"/>
            </w:pPr>
            <w:r w:rsidRPr="00565219">
              <w:t>-0,3</w:t>
            </w:r>
          </w:p>
        </w:tc>
        <w:tc>
          <w:tcPr>
            <w:tcW w:w="510" w:type="dxa"/>
            <w:shd w:val="clear" w:color="auto" w:fill="F2F2F2" w:themeFill="background1" w:themeFillShade="F2"/>
          </w:tcPr>
          <w:p w:rsidR="006F5202" w:rsidRPr="00565219" w:rsidRDefault="006F5202" w:rsidP="00583EAB">
            <w:pPr>
              <w:pStyle w:val="TabNumeri"/>
            </w:pPr>
            <w:r w:rsidRPr="00565219">
              <w:t>-0,3</w:t>
            </w:r>
          </w:p>
        </w:tc>
        <w:tc>
          <w:tcPr>
            <w:tcW w:w="510" w:type="dxa"/>
            <w:shd w:val="clear" w:color="auto" w:fill="F2F2F2" w:themeFill="background1" w:themeFillShade="F2"/>
          </w:tcPr>
          <w:p w:rsidR="006F5202" w:rsidRPr="00565219" w:rsidRDefault="006F5202" w:rsidP="00583EAB">
            <w:pPr>
              <w:pStyle w:val="TabNumeri"/>
            </w:pPr>
            <w:r w:rsidRPr="00565219">
              <w:t>-0,2</w:t>
            </w:r>
          </w:p>
        </w:tc>
        <w:tc>
          <w:tcPr>
            <w:tcW w:w="340" w:type="dxa"/>
            <w:shd w:val="clear" w:color="auto" w:fill="F2F2F2" w:themeFill="background1" w:themeFillShade="F2"/>
          </w:tcPr>
          <w:p w:rsidR="006F5202" w:rsidRPr="00565219" w:rsidRDefault="006F5202" w:rsidP="00583EAB">
            <w:pPr>
              <w:pStyle w:val="TabEtichette"/>
            </w:pPr>
          </w:p>
        </w:tc>
        <w:tc>
          <w:tcPr>
            <w:tcW w:w="2552" w:type="dxa"/>
            <w:shd w:val="clear" w:color="auto" w:fill="F2F2F2" w:themeFill="background1" w:themeFillShade="F2"/>
          </w:tcPr>
          <w:p w:rsidR="006F5202" w:rsidRPr="00565219" w:rsidRDefault="006F5202" w:rsidP="00583EAB">
            <w:pPr>
              <w:pStyle w:val="TabEtichette"/>
            </w:pPr>
          </w:p>
        </w:tc>
        <w:tc>
          <w:tcPr>
            <w:tcW w:w="510" w:type="dxa"/>
            <w:shd w:val="clear" w:color="auto" w:fill="F2F2F2" w:themeFill="background1" w:themeFillShade="F2"/>
          </w:tcPr>
          <w:p w:rsidR="006F5202" w:rsidRPr="00565219" w:rsidRDefault="006F5202" w:rsidP="00583EAB">
            <w:pPr>
              <w:pStyle w:val="TabNumeri"/>
            </w:pPr>
          </w:p>
        </w:tc>
        <w:tc>
          <w:tcPr>
            <w:tcW w:w="510" w:type="dxa"/>
            <w:shd w:val="clear" w:color="auto" w:fill="F2F2F2" w:themeFill="background1" w:themeFillShade="F2"/>
          </w:tcPr>
          <w:p w:rsidR="006F5202" w:rsidRPr="00565219" w:rsidRDefault="006F5202" w:rsidP="00583EAB">
            <w:pPr>
              <w:pStyle w:val="TabNumeri"/>
            </w:pPr>
          </w:p>
        </w:tc>
        <w:tc>
          <w:tcPr>
            <w:tcW w:w="514" w:type="dxa"/>
            <w:shd w:val="clear" w:color="auto" w:fill="F2F2F2" w:themeFill="background1" w:themeFillShade="F2"/>
          </w:tcPr>
          <w:p w:rsidR="006F5202" w:rsidRPr="00565219" w:rsidRDefault="006F5202" w:rsidP="00583EAB">
            <w:pPr>
              <w:pStyle w:val="TabNumeri"/>
            </w:pPr>
          </w:p>
        </w:tc>
      </w:tr>
      <w:tr w:rsidR="006F5202" w:rsidRPr="00B2540E" w:rsidTr="00583EAB">
        <w:trPr>
          <w:cantSplit/>
        </w:trPr>
        <w:tc>
          <w:tcPr>
            <w:tcW w:w="9358" w:type="dxa"/>
            <w:gridSpan w:val="9"/>
            <w:tcBorders>
              <w:top w:val="single" w:sz="4" w:space="0" w:color="800000"/>
            </w:tcBorders>
          </w:tcPr>
          <w:p w:rsidR="006F5202" w:rsidRPr="002A4A23" w:rsidRDefault="006F5202" w:rsidP="00583EAB">
            <w:pPr>
              <w:pStyle w:val="TabNoteSuperiori"/>
            </w:pPr>
            <w:r>
              <w:t>(</w:t>
            </w:r>
            <w:r w:rsidRPr="00BC2A0C">
              <w:t xml:space="preserve">a) </w:t>
            </w:r>
            <w:r>
              <w:t xml:space="preserve">Le </w:t>
            </w:r>
            <w:r w:rsidRPr="00BC2A0C">
              <w:t>assunzioni della previsione economica</w:t>
            </w:r>
            <w:r>
              <w:t xml:space="preserve"> sono alla sezione </w:t>
            </w:r>
            <w:proofErr w:type="spellStart"/>
            <w:r>
              <w:t>Assumption</w:t>
            </w:r>
            <w:proofErr w:type="spellEnd"/>
            <w:r>
              <w:t xml:space="preserve"> and </w:t>
            </w:r>
            <w:proofErr w:type="spellStart"/>
            <w:r>
              <w:t>Conventions</w:t>
            </w:r>
            <w:proofErr w:type="spellEnd"/>
            <w:r>
              <w:t>.</w:t>
            </w:r>
            <w:r w:rsidRPr="00BC2A0C">
              <w:t xml:space="preserve"> (b) Tasso di variazione percentuale sul periodo precedente. (c) Beni e servizi in volume. (d) Media dei prezzi spot del petrolio greggio  Brent, Dubai e West </w:t>
            </w:r>
            <w:proofErr w:type="spellStart"/>
            <w:r w:rsidRPr="00BC2A0C">
              <w:t>texas</w:t>
            </w:r>
            <w:proofErr w:type="spellEnd"/>
            <w:r w:rsidRPr="00BC2A0C">
              <w:t xml:space="preserve"> Intermediate. (e) Media dei prezzi mondiali delle materie prime non </w:t>
            </w:r>
            <w:proofErr w:type="spellStart"/>
            <w:r w:rsidRPr="00BC2A0C">
              <w:t>fuel</w:t>
            </w:r>
            <w:proofErr w:type="spellEnd"/>
            <w:r w:rsidRPr="00BC2A0C">
              <w:t xml:space="preserve"> (energia) pesata per la loro quota media delle esportazioni di materie prime. (f) LIBOR (</w:t>
            </w:r>
            <w:proofErr w:type="spellStart"/>
            <w:r w:rsidRPr="00BC2A0C">
              <w:t>London</w:t>
            </w:r>
            <w:proofErr w:type="spellEnd"/>
            <w:r w:rsidRPr="00BC2A0C">
              <w:t xml:space="preserve"> </w:t>
            </w:r>
            <w:proofErr w:type="spellStart"/>
            <w:r w:rsidRPr="00BC2A0C">
              <w:t>interbank</w:t>
            </w:r>
            <w:proofErr w:type="spellEnd"/>
            <w:r w:rsidRPr="00BC2A0C">
              <w:t xml:space="preserve"> </w:t>
            </w:r>
            <w:proofErr w:type="spellStart"/>
            <w:r w:rsidRPr="00BC2A0C">
              <w:t>offered</w:t>
            </w:r>
            <w:proofErr w:type="spellEnd"/>
            <w:r w:rsidRPr="00BC2A0C">
              <w:t xml:space="preserve"> rate), tasso di interesse percentuale: a) sui depositi a 6 mesi in U.S.$; sui depositi a 6 mesi in yen; sui depositi a 3 mesi in euro. </w:t>
            </w:r>
          </w:p>
          <w:p w:rsidR="006F5202" w:rsidRPr="00BC2A0C" w:rsidRDefault="006F5202" w:rsidP="00583EAB">
            <w:pPr>
              <w:pStyle w:val="TabNoteSuperiori"/>
              <w:rPr>
                <w:lang w:val="en-US"/>
              </w:rPr>
            </w:pPr>
            <w:r w:rsidRPr="00BC2A0C">
              <w:rPr>
                <w:lang w:val="en-GB"/>
              </w:rPr>
              <w:t xml:space="preserve">IMF, World </w:t>
            </w:r>
            <w:r w:rsidRPr="00B2540E">
              <w:rPr>
                <w:lang w:val="en-GB"/>
              </w:rPr>
              <w:t xml:space="preserve">Economic Outlook, 03 </w:t>
            </w:r>
            <w:proofErr w:type="spellStart"/>
            <w:r w:rsidRPr="00B2540E">
              <w:rPr>
                <w:lang w:val="en-GB"/>
              </w:rPr>
              <w:t>ottobre</w:t>
            </w:r>
            <w:proofErr w:type="spellEnd"/>
            <w:r w:rsidRPr="00B2540E">
              <w:rPr>
                <w:lang w:val="en-GB"/>
              </w:rPr>
              <w:t xml:space="preserve"> </w:t>
            </w:r>
            <w:r w:rsidRPr="00B2540E">
              <w:rPr>
                <w:lang w:val="en-US"/>
              </w:rPr>
              <w:t>2018</w:t>
            </w:r>
          </w:p>
        </w:tc>
      </w:tr>
    </w:tbl>
    <w:p w:rsidR="00C14E7B" w:rsidRPr="00347480" w:rsidRDefault="00C14E7B" w:rsidP="00C14E7B">
      <w:r w:rsidRPr="00347480">
        <w:t xml:space="preserve">La fase di espansione costante in corso dalla metà del 2016 prosegue, ma meno diffusa e sincronizzata e ha raggiunto il culmine, una volta svanito l’effetto delle politiche </w:t>
      </w:r>
      <w:proofErr w:type="spellStart"/>
      <w:r w:rsidRPr="00347480">
        <w:t>procicliche</w:t>
      </w:r>
      <w:proofErr w:type="spellEnd"/>
      <w:r w:rsidRPr="00347480">
        <w:t xml:space="preserve"> statunitensi, con il rallentamento della crescita cinese e le restrizioni al commercio. Il Fondo monetario internazionale, lo scorso ottobre, prospettava una crescita dell’economia mondiale per l’anno in corso del 3,7 per cento. L’Ocse ne prevede un rallentamento al 3,5 per cento per il 2019. </w:t>
      </w:r>
    </w:p>
    <w:p w:rsidR="00C14E7B" w:rsidRPr="00347480" w:rsidRDefault="00C14E7B" w:rsidP="00C14E7B">
      <w:r w:rsidRPr="00347480">
        <w:t>Nel 2017 il commercio mondiale si è ripreso sensibilmente (+5,2 per cento), grazie ai paesi avanzati e più decisamente a quelli emergenti e in sviluppo. La dinamica dovrebbe rallentare sia nel 2018 (+3,9 per cento) sia nel 2019 (+3,7 per cento), anche a causa delle tensioni commerciali.</w:t>
      </w:r>
    </w:p>
    <w:p w:rsidR="00C14E7B" w:rsidRPr="00347480" w:rsidRDefault="00C14E7B" w:rsidP="00C14E7B">
      <w:r w:rsidRPr="00347480">
        <w:t xml:space="preserve">Per il Fmi, nelle economie avanzate, in termini di prodotto, nel 2017 la ripresa si è rafforzata (+2,3 per cento), si stabilizzerà nel 2018 (2,4 per cento), per il divergere della tendenza negli Stati Uniti da quella in Europa e Giappone, ma si ridurrà nel 2019. </w:t>
      </w:r>
    </w:p>
    <w:p w:rsidR="00C14E7B" w:rsidRPr="00347480" w:rsidRDefault="00C14E7B" w:rsidP="00C14E7B">
      <w:r w:rsidRPr="00347480">
        <w:t>Nei paesi emergenti ha accelerato leggermente nel 2017 (4,7 per cento), ma si manterrà stabile nel 2018 e nel 2019 (4,7 per cento), tenuto conto delle diverse posizioni commerciali e condizioni finanziarie dei singoli paesi.</w:t>
      </w:r>
    </w:p>
    <w:p w:rsidR="00C14E7B" w:rsidRPr="00347480" w:rsidRDefault="00C14E7B" w:rsidP="00C14E7B">
      <w:r w:rsidRPr="00347480">
        <w:lastRenderedPageBreak/>
        <w:t xml:space="preserve">Le crescenti tensioni commerciali, l’irrigidimento delle condizioni finanziarie nei paesi emergenti e i rischi politici crescenti minano le prospettive di crescita che risultano più contenute e caratterizzate da crescenti divergenze tra paesi, evidenziate da Stati uniti e Giappone che operano a piena capacità. </w:t>
      </w:r>
    </w:p>
    <w:p w:rsidR="00C14E7B" w:rsidRPr="00347480" w:rsidRDefault="00C14E7B" w:rsidP="00C14E7B">
      <w:r w:rsidRPr="00347480">
        <w:t>La dinamica dei prezzi rimarrà moderata nei paesi avanzati, tendendo gradualmente al rialzo sotto la spinta delle materie prime e in assenza di rilevanti pressioni salariali, nonostante la ridotta disoccupazione. Accelererà, invece, nei paesi emergenti e in sviluppo, per la svalutazione dei cambi e l’aumento delle materie prime, nonostante venga frenata dalla politica monetaria.</w:t>
      </w:r>
    </w:p>
    <w:tbl>
      <w:tblPr>
        <w:tblStyle w:val="Grigliatabella"/>
        <w:tblpPr w:topFromText="284" w:bottomFromText="284" w:horzAnchor="margin" w:tblpXSpec="right"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6F5202" w:rsidRPr="002B550F" w:rsidTr="00583EAB">
        <w:tc>
          <w:tcPr>
            <w:tcW w:w="9356" w:type="dxa"/>
          </w:tcPr>
          <w:p w:rsidR="006F5202" w:rsidRPr="002B550F" w:rsidRDefault="006F5202" w:rsidP="00583EAB">
            <w:pPr>
              <w:pStyle w:val="FigTitolo"/>
            </w:pPr>
            <w:r w:rsidRPr="002B550F">
              <w:t>La previsione del</w:t>
            </w:r>
            <w:r>
              <w:t xml:space="preserve">l’Ocse, </w:t>
            </w:r>
            <w:r w:rsidRPr="002B550F">
              <w:t xml:space="preserve">tasso di variazione del </w:t>
            </w:r>
            <w:r>
              <w:t>p</w:t>
            </w:r>
            <w:r w:rsidRPr="002B550F">
              <w:t>rodotto interno lordo</w:t>
            </w:r>
          </w:p>
        </w:tc>
      </w:tr>
      <w:tr w:rsidR="006F5202" w:rsidRPr="002B550F" w:rsidTr="00583EAB">
        <w:tc>
          <w:tcPr>
            <w:tcW w:w="9356" w:type="dxa"/>
          </w:tcPr>
          <w:p w:rsidR="006F5202" w:rsidRPr="004C3A94" w:rsidRDefault="006F5202" w:rsidP="00583EAB">
            <w:pPr>
              <w:pStyle w:val="Figure"/>
            </w:pPr>
            <w:r>
              <w:rPr>
                <w:noProof/>
              </w:rPr>
              <w:drawing>
                <wp:inline distT="0" distB="0" distL="0" distR="0" wp14:anchorId="077CDE04" wp14:editId="5C5DF015">
                  <wp:extent cx="5903595" cy="216027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3595" cy="2160270"/>
                          </a:xfrm>
                          <a:prstGeom prst="rect">
                            <a:avLst/>
                          </a:prstGeom>
                          <a:noFill/>
                          <a:ln>
                            <a:noFill/>
                          </a:ln>
                        </pic:spPr>
                      </pic:pic>
                    </a:graphicData>
                  </a:graphic>
                </wp:inline>
              </w:drawing>
            </w:r>
          </w:p>
        </w:tc>
      </w:tr>
      <w:tr w:rsidR="006F5202" w:rsidRPr="00BC439F" w:rsidTr="00583EAB">
        <w:tc>
          <w:tcPr>
            <w:tcW w:w="9356" w:type="dxa"/>
          </w:tcPr>
          <w:p w:rsidR="006F5202" w:rsidRDefault="006F5202" w:rsidP="00583EAB">
            <w:pPr>
              <w:pStyle w:val="Fineoggettoword"/>
            </w:pPr>
          </w:p>
          <w:p w:rsidR="006F5202" w:rsidRPr="007C05D9" w:rsidRDefault="006F5202" w:rsidP="00583EAB">
            <w:pPr>
              <w:pStyle w:val="TabNoteInferiori"/>
            </w:pPr>
            <w:r w:rsidRPr="007C05D9">
              <w:t xml:space="preserve">Fonte: Oecd, Interim </w:t>
            </w:r>
            <w:proofErr w:type="spellStart"/>
            <w:r w:rsidRPr="007C05D9">
              <w:t>Economic</w:t>
            </w:r>
            <w:proofErr w:type="spellEnd"/>
            <w:r w:rsidRPr="007C05D9">
              <w:t xml:space="preserve"> Outlook, </w:t>
            </w:r>
            <w:r>
              <w:t>21</w:t>
            </w:r>
            <w:r w:rsidRPr="007C05D9">
              <w:t xml:space="preserve"> </w:t>
            </w:r>
            <w:r>
              <w:t>novembre</w:t>
            </w:r>
            <w:r w:rsidRPr="007C05D9">
              <w:t xml:space="preserve"> </w:t>
            </w:r>
            <w:r w:rsidRPr="007C05D9">
              <w:rPr>
                <w:lang w:val="en-US"/>
              </w:rPr>
              <w:fldChar w:fldCharType="begin"/>
            </w:r>
            <w:r w:rsidRPr="007C05D9">
              <w:rPr>
                <w:lang w:val="en-US"/>
              </w:rPr>
              <w:instrText xml:space="preserve"> DATE  \@ "yyyy"  \* MERGEFORMAT </w:instrText>
            </w:r>
            <w:r w:rsidRPr="007C05D9">
              <w:rPr>
                <w:lang w:val="en-US"/>
              </w:rPr>
              <w:fldChar w:fldCharType="separate"/>
            </w:r>
            <w:r w:rsidR="00FC5A01">
              <w:rPr>
                <w:noProof/>
                <w:lang w:val="en-US"/>
              </w:rPr>
              <w:t>2018</w:t>
            </w:r>
            <w:r w:rsidRPr="007C05D9">
              <w:rPr>
                <w:lang w:val="en-US"/>
              </w:rPr>
              <w:fldChar w:fldCharType="end"/>
            </w:r>
            <w:r w:rsidRPr="007C05D9">
              <w:rPr>
                <w:lang w:val="en-US"/>
              </w:rPr>
              <w:t>.</w:t>
            </w:r>
          </w:p>
        </w:tc>
      </w:tr>
    </w:tbl>
    <w:p w:rsidR="00C14E7B" w:rsidRPr="00347480" w:rsidRDefault="00C14E7B" w:rsidP="00C14E7B">
      <w:r w:rsidRPr="00347480">
        <w:t>La politica monetaria diverge ulteriormente tra Stati Uniti, da un lato, e Unione europea e ancora più Giappone, dall’altro. La curva dei rendimenti del reddito fisso (breve-lungo termine) tende a appiattirsi ulteriormente. L’aumento dei rendimenti e la rivalutazione del dollaro pesano sulle economie emergenti con ampi squilibri interni e esterni e un elevato debito in dollari.</w:t>
      </w:r>
    </w:p>
    <w:p w:rsidR="00C14E7B" w:rsidRPr="00347480" w:rsidRDefault="00C14E7B" w:rsidP="00C14E7B">
      <w:r w:rsidRPr="00347480">
        <w:t xml:space="preserve">La crescita negli Stati Uniti ha raggiunto il 2,2 per cento nel 2017 e, per l’Ocse, proseguirà accelerando al 2,9 per cento nel 2018, sostenuta dallo stimolo della riforma fiscale, nonostante il rialzo dei tassi, per risultare più contenuta nel 2019 (+2,7 per cento). </w:t>
      </w:r>
    </w:p>
    <w:p w:rsidR="00C14E7B" w:rsidRPr="00347480" w:rsidRDefault="00C14E7B" w:rsidP="00C14E7B">
      <w:r w:rsidRPr="00347480">
        <w:t>Dopo una ripresa superiore alle attese nel 2017 (+6,9 per cento) il ritmo di sviluppo in Cina dovrebbe ridursi nel 2018 (+6,6 per cento) e ulteriormente nel 2019 (+6,3 per cento), a causa delle tensioni commerciali, i cui effetti sono contenuti dall’andamento del cambio, e del taglio agli investimenti infrastrutturali, per controllare il debito. La politica fiscale ha ampi margini di intervento e quella monetaria bilancia crescita e rischi finanziari.</w:t>
      </w:r>
    </w:p>
    <w:p w:rsidR="00C14E7B" w:rsidRPr="00347480" w:rsidRDefault="00C14E7B" w:rsidP="00C14E7B">
      <w:r w:rsidRPr="00347480">
        <w:t>La crescita in Giappone ha toccato l’1,7 per cento nel 2017, anche se non dovrebbe andare oltre un +0,9 per cento nel 2018, e un +1,0 per cento nel 2019, sostenuta dal ciclo degli investimenti, spinto da elevati profitti e carenza di lavoro. Prosegue il declino della popolazione in età di lavoro.</w:t>
      </w:r>
    </w:p>
    <w:p w:rsidR="009546A8" w:rsidRPr="007D4EF0" w:rsidRDefault="009546A8" w:rsidP="009546A8">
      <w:pPr>
        <w:pStyle w:val="Titolo4"/>
      </w:pPr>
      <w:r>
        <w:t>L’area dell’euro</w:t>
      </w:r>
    </w:p>
    <w:tbl>
      <w:tblPr>
        <w:tblStyle w:val="Grigliatabella"/>
        <w:tblpPr w:topFromText="284" w:bottomFromText="284" w:horzAnchor="margin" w:tblpXSpec="center" w:tblpYSpec="bottom"/>
        <w:tblOverlap w:val="never"/>
        <w:tblW w:w="93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11"/>
        <w:gridCol w:w="737"/>
        <w:gridCol w:w="737"/>
        <w:gridCol w:w="737"/>
        <w:gridCol w:w="510"/>
        <w:gridCol w:w="2211"/>
        <w:gridCol w:w="737"/>
        <w:gridCol w:w="737"/>
        <w:gridCol w:w="737"/>
        <w:gridCol w:w="16"/>
      </w:tblGrid>
      <w:tr w:rsidR="006F5202" w:rsidTr="00583EAB">
        <w:trPr>
          <w:cantSplit/>
          <w:trHeight w:val="255"/>
        </w:trPr>
        <w:tc>
          <w:tcPr>
            <w:tcW w:w="9370" w:type="dxa"/>
            <w:gridSpan w:val="10"/>
            <w:tcBorders>
              <w:bottom w:val="single" w:sz="4" w:space="0" w:color="632423" w:themeColor="accent2" w:themeShade="80"/>
            </w:tcBorders>
            <w:noWrap/>
          </w:tcPr>
          <w:p w:rsidR="006F5202" w:rsidRDefault="006F5202" w:rsidP="00583EAB">
            <w:pPr>
              <w:pStyle w:val="TabTitolo"/>
            </w:pPr>
            <w:r>
              <w:t>Proiezioni macro economiche per l’area dell’euro.</w:t>
            </w:r>
          </w:p>
        </w:tc>
      </w:tr>
      <w:tr w:rsidR="006F5202" w:rsidRPr="00DD211F" w:rsidTr="00583EAB">
        <w:tblPrEx>
          <w:tblBorders>
            <w:top w:val="single" w:sz="4" w:space="0" w:color="632423" w:themeColor="accent2" w:themeShade="80"/>
            <w:bottom w:val="single" w:sz="4" w:space="0" w:color="632423" w:themeColor="accent2" w:themeShade="80"/>
          </w:tblBorders>
        </w:tblPrEx>
        <w:trPr>
          <w:gridAfter w:val="1"/>
          <w:wAfter w:w="16" w:type="dxa"/>
          <w:cantSplit/>
        </w:trPr>
        <w:tc>
          <w:tcPr>
            <w:tcW w:w="2211" w:type="dxa"/>
            <w:noWrap/>
          </w:tcPr>
          <w:p w:rsidR="006F5202" w:rsidRPr="00DD211F" w:rsidRDefault="006F5202" w:rsidP="00583EAB">
            <w:pPr>
              <w:pStyle w:val="TabIntestazioni"/>
            </w:pPr>
          </w:p>
        </w:tc>
        <w:tc>
          <w:tcPr>
            <w:tcW w:w="737" w:type="dxa"/>
            <w:noWrap/>
          </w:tcPr>
          <w:p w:rsidR="006F5202" w:rsidRPr="00DD211F" w:rsidRDefault="006F5202" w:rsidP="00583EAB">
            <w:pPr>
              <w:pStyle w:val="TabIntestazioni"/>
            </w:pPr>
            <w:r>
              <w:t>2017</w:t>
            </w:r>
          </w:p>
        </w:tc>
        <w:tc>
          <w:tcPr>
            <w:tcW w:w="737" w:type="dxa"/>
          </w:tcPr>
          <w:p w:rsidR="006F5202" w:rsidRPr="00DD211F" w:rsidRDefault="006F5202" w:rsidP="00583EAB">
            <w:pPr>
              <w:pStyle w:val="TabIntestazioni"/>
            </w:pPr>
            <w:r>
              <w:t>2018</w:t>
            </w:r>
          </w:p>
        </w:tc>
        <w:tc>
          <w:tcPr>
            <w:tcW w:w="737" w:type="dxa"/>
          </w:tcPr>
          <w:p w:rsidR="006F5202" w:rsidRPr="00DD211F" w:rsidRDefault="006F5202" w:rsidP="00583EAB">
            <w:pPr>
              <w:pStyle w:val="TabIntestazioni"/>
            </w:pPr>
            <w:r>
              <w:t>2019</w:t>
            </w:r>
          </w:p>
        </w:tc>
        <w:tc>
          <w:tcPr>
            <w:tcW w:w="510" w:type="dxa"/>
            <w:noWrap/>
          </w:tcPr>
          <w:p w:rsidR="006F5202" w:rsidRPr="00DD211F" w:rsidRDefault="006F5202" w:rsidP="00583EAB">
            <w:pPr>
              <w:pStyle w:val="TabIntestazioni"/>
            </w:pPr>
          </w:p>
        </w:tc>
        <w:tc>
          <w:tcPr>
            <w:tcW w:w="2211" w:type="dxa"/>
          </w:tcPr>
          <w:p w:rsidR="006F5202" w:rsidRPr="00DD211F" w:rsidRDefault="006F5202" w:rsidP="00583EAB">
            <w:pPr>
              <w:pStyle w:val="TabIntestazioni"/>
            </w:pPr>
          </w:p>
        </w:tc>
        <w:tc>
          <w:tcPr>
            <w:tcW w:w="737" w:type="dxa"/>
          </w:tcPr>
          <w:p w:rsidR="006F5202" w:rsidRPr="00DD211F" w:rsidRDefault="006F5202" w:rsidP="00583EAB">
            <w:pPr>
              <w:pStyle w:val="TabIntestazioni"/>
            </w:pPr>
            <w:r>
              <w:t>2017</w:t>
            </w:r>
          </w:p>
        </w:tc>
        <w:tc>
          <w:tcPr>
            <w:tcW w:w="737" w:type="dxa"/>
          </w:tcPr>
          <w:p w:rsidR="006F5202" w:rsidRPr="00DD211F" w:rsidRDefault="006F5202" w:rsidP="00583EAB">
            <w:pPr>
              <w:pStyle w:val="TabIntestazioni"/>
            </w:pPr>
            <w:r>
              <w:t>2018</w:t>
            </w:r>
          </w:p>
        </w:tc>
        <w:tc>
          <w:tcPr>
            <w:tcW w:w="737" w:type="dxa"/>
          </w:tcPr>
          <w:p w:rsidR="006F5202" w:rsidRPr="00DD211F" w:rsidRDefault="006F5202" w:rsidP="00583EAB">
            <w:pPr>
              <w:pStyle w:val="TabIntestazioni"/>
            </w:pPr>
            <w:r>
              <w:t>2019</w:t>
            </w:r>
          </w:p>
        </w:tc>
      </w:tr>
      <w:tr w:rsidR="006F5202" w:rsidTr="00583EAB">
        <w:trPr>
          <w:gridAfter w:val="1"/>
          <w:wAfter w:w="16" w:type="dxa"/>
          <w:cantSplit/>
          <w:trHeight w:hRule="exact" w:val="113"/>
        </w:trPr>
        <w:tc>
          <w:tcPr>
            <w:tcW w:w="2211" w:type="dxa"/>
            <w:tcBorders>
              <w:top w:val="single" w:sz="4" w:space="0" w:color="632423" w:themeColor="accent2" w:themeShade="80"/>
            </w:tcBorders>
            <w:noWrap/>
          </w:tcPr>
          <w:p w:rsidR="006F5202" w:rsidRDefault="006F5202" w:rsidP="00583EAB">
            <w:pPr>
              <w:pStyle w:val="TabEtichette"/>
            </w:pPr>
          </w:p>
        </w:tc>
        <w:tc>
          <w:tcPr>
            <w:tcW w:w="737" w:type="dxa"/>
            <w:tcBorders>
              <w:top w:val="single" w:sz="4" w:space="0" w:color="632423" w:themeColor="accent2" w:themeShade="80"/>
            </w:tcBorders>
            <w:noWrap/>
          </w:tcPr>
          <w:p w:rsidR="006F5202" w:rsidRDefault="006F5202" w:rsidP="00583EAB">
            <w:pPr>
              <w:pStyle w:val="TabNumeri"/>
            </w:pPr>
          </w:p>
        </w:tc>
        <w:tc>
          <w:tcPr>
            <w:tcW w:w="737" w:type="dxa"/>
            <w:tcBorders>
              <w:top w:val="single" w:sz="4" w:space="0" w:color="632423" w:themeColor="accent2" w:themeShade="80"/>
            </w:tcBorders>
            <w:noWrap/>
          </w:tcPr>
          <w:p w:rsidR="006F5202" w:rsidRDefault="006F5202" w:rsidP="00583EAB">
            <w:pPr>
              <w:pStyle w:val="TabNumeri"/>
            </w:pPr>
          </w:p>
        </w:tc>
        <w:tc>
          <w:tcPr>
            <w:tcW w:w="737" w:type="dxa"/>
            <w:tcBorders>
              <w:top w:val="single" w:sz="4" w:space="0" w:color="632423" w:themeColor="accent2" w:themeShade="80"/>
            </w:tcBorders>
            <w:noWrap/>
          </w:tcPr>
          <w:p w:rsidR="006F5202" w:rsidRDefault="006F5202" w:rsidP="00583EAB">
            <w:pPr>
              <w:pStyle w:val="TabNumeri"/>
            </w:pPr>
          </w:p>
        </w:tc>
        <w:tc>
          <w:tcPr>
            <w:tcW w:w="510" w:type="dxa"/>
            <w:tcBorders>
              <w:top w:val="single" w:sz="4" w:space="0" w:color="632423" w:themeColor="accent2" w:themeShade="80"/>
            </w:tcBorders>
            <w:noWrap/>
          </w:tcPr>
          <w:p w:rsidR="006F5202" w:rsidRDefault="006F5202" w:rsidP="00583EAB">
            <w:pPr>
              <w:pStyle w:val="TabNumeri"/>
            </w:pPr>
          </w:p>
        </w:tc>
        <w:tc>
          <w:tcPr>
            <w:tcW w:w="2211" w:type="dxa"/>
            <w:tcBorders>
              <w:top w:val="single" w:sz="4" w:space="0" w:color="632423" w:themeColor="accent2" w:themeShade="80"/>
            </w:tcBorders>
          </w:tcPr>
          <w:p w:rsidR="006F5202" w:rsidRDefault="006F5202" w:rsidP="00583EAB">
            <w:pPr>
              <w:pStyle w:val="TabEtichette"/>
            </w:pPr>
          </w:p>
        </w:tc>
        <w:tc>
          <w:tcPr>
            <w:tcW w:w="737" w:type="dxa"/>
            <w:tcBorders>
              <w:top w:val="single" w:sz="4" w:space="0" w:color="632423" w:themeColor="accent2" w:themeShade="80"/>
            </w:tcBorders>
            <w:noWrap/>
          </w:tcPr>
          <w:p w:rsidR="006F5202" w:rsidRDefault="006F5202" w:rsidP="00583EAB">
            <w:pPr>
              <w:pStyle w:val="TabNumeri"/>
            </w:pPr>
          </w:p>
        </w:tc>
        <w:tc>
          <w:tcPr>
            <w:tcW w:w="737" w:type="dxa"/>
            <w:tcBorders>
              <w:top w:val="single" w:sz="4" w:space="0" w:color="632423" w:themeColor="accent2" w:themeShade="80"/>
            </w:tcBorders>
          </w:tcPr>
          <w:p w:rsidR="006F5202" w:rsidRDefault="006F5202" w:rsidP="00583EAB">
            <w:pPr>
              <w:pStyle w:val="TabNumeri"/>
            </w:pPr>
          </w:p>
        </w:tc>
        <w:tc>
          <w:tcPr>
            <w:tcW w:w="737" w:type="dxa"/>
            <w:tcBorders>
              <w:top w:val="single" w:sz="4" w:space="0" w:color="632423" w:themeColor="accent2" w:themeShade="80"/>
            </w:tcBorders>
            <w:noWrap/>
          </w:tcPr>
          <w:p w:rsidR="006F5202" w:rsidRDefault="006F5202" w:rsidP="00583EAB">
            <w:pPr>
              <w:pStyle w:val="TabNumeri"/>
            </w:pPr>
          </w:p>
        </w:tc>
      </w:tr>
      <w:tr w:rsidR="006F5202" w:rsidTr="00583EAB">
        <w:trPr>
          <w:gridAfter w:val="1"/>
          <w:wAfter w:w="16" w:type="dxa"/>
          <w:cantSplit/>
          <w:trHeight w:val="255"/>
        </w:trPr>
        <w:tc>
          <w:tcPr>
            <w:tcW w:w="2211" w:type="dxa"/>
            <w:noWrap/>
          </w:tcPr>
          <w:p w:rsidR="006F5202" w:rsidRPr="00233F5C" w:rsidRDefault="006F5202" w:rsidP="00583EAB">
            <w:pPr>
              <w:pStyle w:val="TabEtichette"/>
            </w:pPr>
            <w:r w:rsidRPr="00233F5C">
              <w:t>Prodotto interno lordo</w:t>
            </w:r>
            <w:r>
              <w:t xml:space="preserve"> (1)</w:t>
            </w:r>
          </w:p>
        </w:tc>
        <w:tc>
          <w:tcPr>
            <w:tcW w:w="737" w:type="dxa"/>
            <w:noWrap/>
          </w:tcPr>
          <w:p w:rsidR="006F5202" w:rsidRPr="005C6472" w:rsidRDefault="006F5202" w:rsidP="00583EAB">
            <w:pPr>
              <w:pStyle w:val="TabNumeri"/>
            </w:pPr>
            <w:r>
              <w:t>2.4</w:t>
            </w:r>
          </w:p>
        </w:tc>
        <w:tc>
          <w:tcPr>
            <w:tcW w:w="737" w:type="dxa"/>
            <w:noWrap/>
          </w:tcPr>
          <w:p w:rsidR="006F5202" w:rsidRPr="005C6472" w:rsidRDefault="006F5202" w:rsidP="00583EAB">
            <w:pPr>
              <w:pStyle w:val="TabNumeri"/>
            </w:pPr>
            <w:r>
              <w:t>2.1</w:t>
            </w:r>
          </w:p>
        </w:tc>
        <w:tc>
          <w:tcPr>
            <w:tcW w:w="737" w:type="dxa"/>
            <w:noWrap/>
          </w:tcPr>
          <w:p w:rsidR="006F5202" w:rsidRPr="005C6472" w:rsidRDefault="006F5202" w:rsidP="00583EAB">
            <w:pPr>
              <w:pStyle w:val="TabNumeri"/>
            </w:pPr>
            <w:r>
              <w:t>1.9</w:t>
            </w:r>
          </w:p>
        </w:tc>
        <w:tc>
          <w:tcPr>
            <w:tcW w:w="510" w:type="dxa"/>
            <w:noWrap/>
          </w:tcPr>
          <w:p w:rsidR="006F5202" w:rsidRPr="000770A1" w:rsidRDefault="006F5202" w:rsidP="00583EAB">
            <w:pPr>
              <w:pStyle w:val="TabNumeri"/>
              <w:rPr>
                <w:sz w:val="14"/>
                <w:szCs w:val="14"/>
              </w:rPr>
            </w:pPr>
          </w:p>
        </w:tc>
        <w:tc>
          <w:tcPr>
            <w:tcW w:w="2211" w:type="dxa"/>
          </w:tcPr>
          <w:p w:rsidR="006F5202" w:rsidRPr="00233F5C" w:rsidRDefault="006F5202" w:rsidP="00583EAB">
            <w:pPr>
              <w:pStyle w:val="TabEtichette"/>
            </w:pPr>
            <w:r>
              <w:t>Saldo di conto corrente (4)</w:t>
            </w:r>
          </w:p>
        </w:tc>
        <w:tc>
          <w:tcPr>
            <w:tcW w:w="737" w:type="dxa"/>
            <w:noWrap/>
          </w:tcPr>
          <w:p w:rsidR="006F5202" w:rsidRPr="006A5D4D" w:rsidRDefault="006F5202" w:rsidP="00583EAB">
            <w:pPr>
              <w:pStyle w:val="TabNumeri"/>
            </w:pPr>
            <w:r>
              <w:t>4.0</w:t>
            </w:r>
          </w:p>
        </w:tc>
        <w:tc>
          <w:tcPr>
            <w:tcW w:w="737" w:type="dxa"/>
          </w:tcPr>
          <w:p w:rsidR="006F5202" w:rsidRPr="006A5D4D" w:rsidRDefault="006F5202" w:rsidP="00583EAB">
            <w:pPr>
              <w:pStyle w:val="TabNumeri"/>
            </w:pPr>
            <w:r>
              <w:t>3.8</w:t>
            </w:r>
          </w:p>
        </w:tc>
        <w:tc>
          <w:tcPr>
            <w:tcW w:w="737" w:type="dxa"/>
            <w:noWrap/>
          </w:tcPr>
          <w:p w:rsidR="006F5202" w:rsidRPr="006A5D4D" w:rsidRDefault="006F5202" w:rsidP="00583EAB">
            <w:pPr>
              <w:pStyle w:val="TabNumeri"/>
            </w:pPr>
            <w:r>
              <w:t>3.6</w:t>
            </w:r>
          </w:p>
        </w:tc>
      </w:tr>
      <w:tr w:rsidR="006F5202" w:rsidTr="00583EAB">
        <w:trPr>
          <w:gridAfter w:val="1"/>
          <w:wAfter w:w="16" w:type="dxa"/>
          <w:cantSplit/>
          <w:trHeight w:val="255"/>
        </w:trPr>
        <w:tc>
          <w:tcPr>
            <w:tcW w:w="2211" w:type="dxa"/>
            <w:shd w:val="clear" w:color="auto" w:fill="EAF1DD" w:themeFill="accent3" w:themeFillTint="33"/>
            <w:noWrap/>
          </w:tcPr>
          <w:p w:rsidR="006F5202" w:rsidRPr="00233F5C" w:rsidRDefault="006F5202" w:rsidP="00583EAB">
            <w:pPr>
              <w:pStyle w:val="TabEtichette"/>
            </w:pPr>
            <w:r w:rsidRPr="00233F5C">
              <w:t xml:space="preserve">Consumi </w:t>
            </w:r>
            <w:r>
              <w:t>privati (1)</w:t>
            </w:r>
          </w:p>
        </w:tc>
        <w:tc>
          <w:tcPr>
            <w:tcW w:w="737" w:type="dxa"/>
            <w:shd w:val="clear" w:color="auto" w:fill="EAF1DD" w:themeFill="accent3" w:themeFillTint="33"/>
            <w:noWrap/>
          </w:tcPr>
          <w:p w:rsidR="006F5202" w:rsidRPr="005C6472" w:rsidRDefault="006F5202" w:rsidP="00583EAB">
            <w:pPr>
              <w:pStyle w:val="TabNumeri"/>
            </w:pPr>
            <w:r>
              <w:t>1.6</w:t>
            </w:r>
          </w:p>
        </w:tc>
        <w:tc>
          <w:tcPr>
            <w:tcW w:w="737" w:type="dxa"/>
            <w:shd w:val="clear" w:color="auto" w:fill="EAF1DD" w:themeFill="accent3" w:themeFillTint="33"/>
            <w:noWrap/>
          </w:tcPr>
          <w:p w:rsidR="006F5202" w:rsidRPr="005C6472" w:rsidRDefault="006F5202" w:rsidP="00583EAB">
            <w:pPr>
              <w:pStyle w:val="TabNumeri"/>
            </w:pPr>
            <w:r>
              <w:t>1.6</w:t>
            </w:r>
          </w:p>
        </w:tc>
        <w:tc>
          <w:tcPr>
            <w:tcW w:w="737" w:type="dxa"/>
            <w:shd w:val="clear" w:color="auto" w:fill="EAF1DD" w:themeFill="accent3" w:themeFillTint="33"/>
            <w:noWrap/>
          </w:tcPr>
          <w:p w:rsidR="006F5202" w:rsidRPr="005C6472" w:rsidRDefault="006F5202" w:rsidP="00583EAB">
            <w:pPr>
              <w:pStyle w:val="TabNumeri"/>
            </w:pPr>
            <w:r>
              <w:t>1.8</w:t>
            </w:r>
          </w:p>
        </w:tc>
        <w:tc>
          <w:tcPr>
            <w:tcW w:w="510" w:type="dxa"/>
            <w:shd w:val="clear" w:color="auto" w:fill="EAF1DD" w:themeFill="accent3" w:themeFillTint="33"/>
            <w:noWrap/>
          </w:tcPr>
          <w:p w:rsidR="006F5202" w:rsidRPr="000770A1" w:rsidRDefault="006F5202" w:rsidP="00583EAB">
            <w:pPr>
              <w:pStyle w:val="TabNumeri"/>
              <w:rPr>
                <w:sz w:val="14"/>
                <w:szCs w:val="14"/>
              </w:rPr>
            </w:pPr>
          </w:p>
        </w:tc>
        <w:tc>
          <w:tcPr>
            <w:tcW w:w="2211" w:type="dxa"/>
            <w:shd w:val="clear" w:color="auto" w:fill="EAF1DD" w:themeFill="accent3" w:themeFillTint="33"/>
          </w:tcPr>
          <w:p w:rsidR="006F5202" w:rsidRPr="00233F5C" w:rsidRDefault="006F5202" w:rsidP="00583EAB">
            <w:pPr>
              <w:pStyle w:val="TabEtichette"/>
            </w:pPr>
            <w:r>
              <w:t>Occupazione (1)</w:t>
            </w:r>
          </w:p>
        </w:tc>
        <w:tc>
          <w:tcPr>
            <w:tcW w:w="737" w:type="dxa"/>
            <w:shd w:val="clear" w:color="auto" w:fill="EAF1DD" w:themeFill="accent3" w:themeFillTint="33"/>
            <w:noWrap/>
          </w:tcPr>
          <w:p w:rsidR="006F5202" w:rsidRPr="006A5D4D" w:rsidRDefault="006F5202" w:rsidP="00583EAB">
            <w:pPr>
              <w:pStyle w:val="TabNumeri"/>
            </w:pPr>
            <w:r>
              <w:t>1.6</w:t>
            </w:r>
          </w:p>
        </w:tc>
        <w:tc>
          <w:tcPr>
            <w:tcW w:w="737" w:type="dxa"/>
            <w:shd w:val="clear" w:color="auto" w:fill="EAF1DD" w:themeFill="accent3" w:themeFillTint="33"/>
          </w:tcPr>
          <w:p w:rsidR="006F5202" w:rsidRPr="006A5D4D" w:rsidRDefault="006F5202" w:rsidP="00583EAB">
            <w:pPr>
              <w:pStyle w:val="TabNumeri"/>
            </w:pPr>
            <w:r>
              <w:t>1.4</w:t>
            </w:r>
          </w:p>
        </w:tc>
        <w:tc>
          <w:tcPr>
            <w:tcW w:w="737" w:type="dxa"/>
            <w:shd w:val="clear" w:color="auto" w:fill="EAF1DD" w:themeFill="accent3" w:themeFillTint="33"/>
            <w:noWrap/>
          </w:tcPr>
          <w:p w:rsidR="006F5202" w:rsidRPr="006A5D4D" w:rsidRDefault="006F5202" w:rsidP="00583EAB">
            <w:pPr>
              <w:pStyle w:val="TabNumeri"/>
            </w:pPr>
            <w:r>
              <w:t>1.0</w:t>
            </w:r>
          </w:p>
        </w:tc>
      </w:tr>
      <w:tr w:rsidR="006F5202" w:rsidTr="00583EAB">
        <w:trPr>
          <w:gridAfter w:val="1"/>
          <w:wAfter w:w="16" w:type="dxa"/>
          <w:cantSplit/>
          <w:trHeight w:val="255"/>
        </w:trPr>
        <w:tc>
          <w:tcPr>
            <w:tcW w:w="2211" w:type="dxa"/>
            <w:noWrap/>
          </w:tcPr>
          <w:p w:rsidR="006F5202" w:rsidRPr="00233F5C" w:rsidRDefault="006F5202" w:rsidP="00583EAB">
            <w:pPr>
              <w:pStyle w:val="TabEtichette"/>
            </w:pPr>
            <w:r w:rsidRPr="00233F5C">
              <w:t xml:space="preserve">Consumi </w:t>
            </w:r>
            <w:r>
              <w:t>pubblici (1)</w:t>
            </w:r>
          </w:p>
        </w:tc>
        <w:tc>
          <w:tcPr>
            <w:tcW w:w="737" w:type="dxa"/>
            <w:noWrap/>
          </w:tcPr>
          <w:p w:rsidR="006F5202" w:rsidRPr="005C6472" w:rsidRDefault="006F5202" w:rsidP="00583EAB">
            <w:pPr>
              <w:pStyle w:val="TabNumeri"/>
            </w:pPr>
            <w:r>
              <w:t>1.2</w:t>
            </w:r>
          </w:p>
        </w:tc>
        <w:tc>
          <w:tcPr>
            <w:tcW w:w="737" w:type="dxa"/>
            <w:noWrap/>
          </w:tcPr>
          <w:p w:rsidR="006F5202" w:rsidRPr="005C6472" w:rsidRDefault="006F5202" w:rsidP="00583EAB">
            <w:pPr>
              <w:pStyle w:val="TabNumeri"/>
            </w:pPr>
            <w:r>
              <w:t>1.3</w:t>
            </w:r>
          </w:p>
        </w:tc>
        <w:tc>
          <w:tcPr>
            <w:tcW w:w="737" w:type="dxa"/>
            <w:noWrap/>
          </w:tcPr>
          <w:p w:rsidR="006F5202" w:rsidRPr="005C6472" w:rsidRDefault="006F5202" w:rsidP="00583EAB">
            <w:pPr>
              <w:pStyle w:val="TabNumeri"/>
            </w:pPr>
            <w:r>
              <w:t>1.6</w:t>
            </w:r>
          </w:p>
        </w:tc>
        <w:tc>
          <w:tcPr>
            <w:tcW w:w="510" w:type="dxa"/>
            <w:noWrap/>
          </w:tcPr>
          <w:p w:rsidR="006F5202" w:rsidRPr="000770A1" w:rsidRDefault="006F5202" w:rsidP="00583EAB">
            <w:pPr>
              <w:pStyle w:val="TabNumeri"/>
              <w:rPr>
                <w:sz w:val="14"/>
                <w:szCs w:val="14"/>
              </w:rPr>
            </w:pPr>
          </w:p>
        </w:tc>
        <w:tc>
          <w:tcPr>
            <w:tcW w:w="2211" w:type="dxa"/>
          </w:tcPr>
          <w:p w:rsidR="006F5202" w:rsidRPr="00233F5C" w:rsidRDefault="006F5202" w:rsidP="00583EAB">
            <w:pPr>
              <w:pStyle w:val="TabEtichette"/>
            </w:pPr>
            <w:r>
              <w:t>Tasso di d</w:t>
            </w:r>
            <w:r w:rsidRPr="00233F5C">
              <w:t>isoccupazione [</w:t>
            </w:r>
            <w:r>
              <w:t>5</w:t>
            </w:r>
            <w:r w:rsidRPr="00233F5C">
              <w:t>]</w:t>
            </w:r>
          </w:p>
        </w:tc>
        <w:tc>
          <w:tcPr>
            <w:tcW w:w="737" w:type="dxa"/>
            <w:noWrap/>
          </w:tcPr>
          <w:p w:rsidR="006F5202" w:rsidRPr="006A5D4D" w:rsidRDefault="006F5202" w:rsidP="00583EAB">
            <w:pPr>
              <w:pStyle w:val="TabNumeri"/>
            </w:pPr>
            <w:r>
              <w:t>9.1</w:t>
            </w:r>
          </w:p>
        </w:tc>
        <w:tc>
          <w:tcPr>
            <w:tcW w:w="737" w:type="dxa"/>
          </w:tcPr>
          <w:p w:rsidR="006F5202" w:rsidRPr="006A5D4D" w:rsidRDefault="006F5202" w:rsidP="00583EAB">
            <w:pPr>
              <w:pStyle w:val="TabNumeri"/>
            </w:pPr>
            <w:r>
              <w:t>8.4</w:t>
            </w:r>
          </w:p>
        </w:tc>
        <w:tc>
          <w:tcPr>
            <w:tcW w:w="737" w:type="dxa"/>
            <w:noWrap/>
          </w:tcPr>
          <w:p w:rsidR="006F5202" w:rsidRPr="006A5D4D" w:rsidRDefault="006F5202" w:rsidP="00583EAB">
            <w:pPr>
              <w:pStyle w:val="TabNumeri"/>
            </w:pPr>
            <w:r>
              <w:t>7.9</w:t>
            </w:r>
          </w:p>
        </w:tc>
      </w:tr>
      <w:tr w:rsidR="006F5202" w:rsidTr="00583EAB">
        <w:trPr>
          <w:gridAfter w:val="1"/>
          <w:wAfter w:w="16" w:type="dxa"/>
          <w:cantSplit/>
          <w:trHeight w:val="255"/>
        </w:trPr>
        <w:tc>
          <w:tcPr>
            <w:tcW w:w="2211" w:type="dxa"/>
            <w:shd w:val="clear" w:color="auto" w:fill="EAF1DD" w:themeFill="accent3" w:themeFillTint="33"/>
            <w:noWrap/>
          </w:tcPr>
          <w:p w:rsidR="006F5202" w:rsidRPr="00233F5C" w:rsidRDefault="006F5202" w:rsidP="00583EAB">
            <w:pPr>
              <w:pStyle w:val="TabEtichette"/>
            </w:pPr>
            <w:r w:rsidRPr="00233F5C">
              <w:t>Investimenti fissi lordi</w:t>
            </w:r>
            <w:r>
              <w:t xml:space="preserve"> (1)</w:t>
            </w:r>
          </w:p>
        </w:tc>
        <w:tc>
          <w:tcPr>
            <w:tcW w:w="737" w:type="dxa"/>
            <w:shd w:val="clear" w:color="auto" w:fill="EAF1DD" w:themeFill="accent3" w:themeFillTint="33"/>
            <w:noWrap/>
          </w:tcPr>
          <w:p w:rsidR="006F5202" w:rsidRPr="005C6472" w:rsidRDefault="006F5202" w:rsidP="00583EAB">
            <w:pPr>
              <w:pStyle w:val="TabNumeri"/>
            </w:pPr>
            <w:r>
              <w:t>2.6</w:t>
            </w:r>
          </w:p>
        </w:tc>
        <w:tc>
          <w:tcPr>
            <w:tcW w:w="737" w:type="dxa"/>
            <w:shd w:val="clear" w:color="auto" w:fill="EAF1DD" w:themeFill="accent3" w:themeFillTint="33"/>
            <w:noWrap/>
          </w:tcPr>
          <w:p w:rsidR="006F5202" w:rsidRPr="005C6472" w:rsidRDefault="006F5202" w:rsidP="00583EAB">
            <w:pPr>
              <w:pStyle w:val="TabNumeri"/>
            </w:pPr>
            <w:r>
              <w:t>3.3</w:t>
            </w:r>
          </w:p>
        </w:tc>
        <w:tc>
          <w:tcPr>
            <w:tcW w:w="737" w:type="dxa"/>
            <w:shd w:val="clear" w:color="auto" w:fill="EAF1DD" w:themeFill="accent3" w:themeFillTint="33"/>
            <w:noWrap/>
          </w:tcPr>
          <w:p w:rsidR="006F5202" w:rsidRPr="005C6472" w:rsidRDefault="006F5202" w:rsidP="00583EAB">
            <w:pPr>
              <w:pStyle w:val="TabNumeri"/>
            </w:pPr>
            <w:r>
              <w:t>3.0</w:t>
            </w:r>
          </w:p>
        </w:tc>
        <w:tc>
          <w:tcPr>
            <w:tcW w:w="510" w:type="dxa"/>
            <w:shd w:val="clear" w:color="auto" w:fill="EAF1DD" w:themeFill="accent3" w:themeFillTint="33"/>
            <w:noWrap/>
          </w:tcPr>
          <w:p w:rsidR="006F5202" w:rsidRPr="000770A1" w:rsidRDefault="006F5202" w:rsidP="00583EAB">
            <w:pPr>
              <w:pStyle w:val="TabNumeri"/>
              <w:rPr>
                <w:sz w:val="14"/>
                <w:szCs w:val="14"/>
              </w:rPr>
            </w:pPr>
          </w:p>
        </w:tc>
        <w:tc>
          <w:tcPr>
            <w:tcW w:w="2211" w:type="dxa"/>
            <w:shd w:val="clear" w:color="auto" w:fill="EAF1DD" w:themeFill="accent3" w:themeFillTint="33"/>
          </w:tcPr>
          <w:p w:rsidR="006F5202" w:rsidRPr="00233F5C" w:rsidRDefault="006F5202" w:rsidP="00583EAB">
            <w:pPr>
              <w:pStyle w:val="TabEtichette"/>
            </w:pPr>
            <w:r w:rsidRPr="00233F5C">
              <w:t>Prezzi al consumo</w:t>
            </w:r>
            <w:r>
              <w:t xml:space="preserve"> [1, 6]</w:t>
            </w:r>
          </w:p>
        </w:tc>
        <w:tc>
          <w:tcPr>
            <w:tcW w:w="737" w:type="dxa"/>
            <w:shd w:val="clear" w:color="auto" w:fill="EAF1DD" w:themeFill="accent3" w:themeFillTint="33"/>
            <w:noWrap/>
          </w:tcPr>
          <w:p w:rsidR="006F5202" w:rsidRPr="006A5D4D" w:rsidRDefault="006F5202" w:rsidP="00583EAB">
            <w:pPr>
              <w:pStyle w:val="TabNumeri"/>
            </w:pPr>
            <w:r>
              <w:t>1.5</w:t>
            </w:r>
          </w:p>
        </w:tc>
        <w:tc>
          <w:tcPr>
            <w:tcW w:w="737" w:type="dxa"/>
            <w:shd w:val="clear" w:color="auto" w:fill="EAF1DD" w:themeFill="accent3" w:themeFillTint="33"/>
          </w:tcPr>
          <w:p w:rsidR="006F5202" w:rsidRPr="006A5D4D" w:rsidRDefault="006F5202" w:rsidP="00583EAB">
            <w:pPr>
              <w:pStyle w:val="TabNumeri"/>
            </w:pPr>
            <w:r>
              <w:t>1.8</w:t>
            </w:r>
          </w:p>
        </w:tc>
        <w:tc>
          <w:tcPr>
            <w:tcW w:w="737" w:type="dxa"/>
            <w:shd w:val="clear" w:color="auto" w:fill="EAF1DD" w:themeFill="accent3" w:themeFillTint="33"/>
            <w:noWrap/>
          </w:tcPr>
          <w:p w:rsidR="006F5202" w:rsidRPr="006A5D4D" w:rsidRDefault="006F5202" w:rsidP="00583EAB">
            <w:pPr>
              <w:pStyle w:val="TabNumeri"/>
            </w:pPr>
            <w:r>
              <w:t>1.8</w:t>
            </w:r>
          </w:p>
        </w:tc>
      </w:tr>
      <w:tr w:rsidR="006F5202" w:rsidTr="00583EAB">
        <w:trPr>
          <w:gridAfter w:val="1"/>
          <w:wAfter w:w="16" w:type="dxa"/>
          <w:cantSplit/>
          <w:trHeight w:val="255"/>
        </w:trPr>
        <w:tc>
          <w:tcPr>
            <w:tcW w:w="2211" w:type="dxa"/>
            <w:noWrap/>
          </w:tcPr>
          <w:p w:rsidR="006F5202" w:rsidRPr="00233F5C" w:rsidRDefault="006F5202" w:rsidP="00583EAB">
            <w:pPr>
              <w:pStyle w:val="TabEtichette"/>
            </w:pPr>
            <w:r w:rsidRPr="00233F5C">
              <w:t>Esportazioni</w:t>
            </w:r>
            <w:r>
              <w:t xml:space="preserve"> (1)</w:t>
            </w:r>
          </w:p>
        </w:tc>
        <w:tc>
          <w:tcPr>
            <w:tcW w:w="737" w:type="dxa"/>
            <w:noWrap/>
          </w:tcPr>
          <w:p w:rsidR="006F5202" w:rsidRPr="005C6472" w:rsidRDefault="006F5202" w:rsidP="00583EAB">
            <w:pPr>
              <w:pStyle w:val="TabNumeri"/>
            </w:pPr>
            <w:r>
              <w:t>5.2</w:t>
            </w:r>
          </w:p>
        </w:tc>
        <w:tc>
          <w:tcPr>
            <w:tcW w:w="737" w:type="dxa"/>
            <w:noWrap/>
          </w:tcPr>
          <w:p w:rsidR="006F5202" w:rsidRPr="005C6472" w:rsidRDefault="006F5202" w:rsidP="00583EAB">
            <w:pPr>
              <w:pStyle w:val="TabNumeri"/>
            </w:pPr>
            <w:r>
              <w:t>3.3</w:t>
            </w:r>
          </w:p>
        </w:tc>
        <w:tc>
          <w:tcPr>
            <w:tcW w:w="737" w:type="dxa"/>
            <w:noWrap/>
          </w:tcPr>
          <w:p w:rsidR="006F5202" w:rsidRPr="005C6472" w:rsidRDefault="006F5202" w:rsidP="00583EAB">
            <w:pPr>
              <w:pStyle w:val="TabNumeri"/>
            </w:pPr>
            <w:r>
              <w:t>3.5</w:t>
            </w:r>
          </w:p>
        </w:tc>
        <w:tc>
          <w:tcPr>
            <w:tcW w:w="510" w:type="dxa"/>
            <w:noWrap/>
          </w:tcPr>
          <w:p w:rsidR="006F5202" w:rsidRPr="000770A1" w:rsidRDefault="006F5202" w:rsidP="00583EAB">
            <w:pPr>
              <w:pStyle w:val="TabNumeri"/>
              <w:rPr>
                <w:sz w:val="14"/>
                <w:szCs w:val="14"/>
              </w:rPr>
            </w:pPr>
          </w:p>
        </w:tc>
        <w:tc>
          <w:tcPr>
            <w:tcW w:w="2211" w:type="dxa"/>
          </w:tcPr>
          <w:p w:rsidR="006F5202" w:rsidRPr="00233F5C" w:rsidRDefault="006F5202" w:rsidP="00583EAB">
            <w:pPr>
              <w:pStyle w:val="TabEtichette"/>
            </w:pPr>
            <w:r>
              <w:t>Bilancio della P.A. [4]</w:t>
            </w:r>
          </w:p>
        </w:tc>
        <w:tc>
          <w:tcPr>
            <w:tcW w:w="737" w:type="dxa"/>
            <w:noWrap/>
          </w:tcPr>
          <w:p w:rsidR="006F5202" w:rsidRPr="006A5D4D" w:rsidRDefault="006F5202" w:rsidP="00583EAB">
            <w:pPr>
              <w:pStyle w:val="TabNumeri"/>
            </w:pPr>
            <w:r>
              <w:t>-1.0</w:t>
            </w:r>
          </w:p>
        </w:tc>
        <w:tc>
          <w:tcPr>
            <w:tcW w:w="737" w:type="dxa"/>
          </w:tcPr>
          <w:p w:rsidR="006F5202" w:rsidRPr="006A5D4D" w:rsidRDefault="006F5202" w:rsidP="00583EAB">
            <w:pPr>
              <w:pStyle w:val="TabNumeri"/>
            </w:pPr>
            <w:r>
              <w:t>-0.6</w:t>
            </w:r>
          </w:p>
        </w:tc>
        <w:tc>
          <w:tcPr>
            <w:tcW w:w="737" w:type="dxa"/>
            <w:noWrap/>
          </w:tcPr>
          <w:p w:rsidR="006F5202" w:rsidRPr="006A5D4D" w:rsidRDefault="006F5202" w:rsidP="00583EAB">
            <w:pPr>
              <w:pStyle w:val="TabNumeri"/>
            </w:pPr>
            <w:r>
              <w:t>-0.8</w:t>
            </w:r>
          </w:p>
        </w:tc>
      </w:tr>
      <w:tr w:rsidR="006F5202" w:rsidTr="00583EAB">
        <w:trPr>
          <w:gridAfter w:val="1"/>
          <w:wAfter w:w="16" w:type="dxa"/>
          <w:cantSplit/>
          <w:trHeight w:val="255"/>
        </w:trPr>
        <w:tc>
          <w:tcPr>
            <w:tcW w:w="2211" w:type="dxa"/>
            <w:tcBorders>
              <w:bottom w:val="single" w:sz="4" w:space="0" w:color="632423" w:themeColor="accent2" w:themeShade="80"/>
            </w:tcBorders>
            <w:shd w:val="clear" w:color="auto" w:fill="EAF1DD" w:themeFill="accent3" w:themeFillTint="33"/>
            <w:noWrap/>
          </w:tcPr>
          <w:p w:rsidR="006F5202" w:rsidRDefault="006F5202" w:rsidP="00583EAB">
            <w:pPr>
              <w:pStyle w:val="TabEtichette"/>
            </w:pPr>
            <w:r w:rsidRPr="00233F5C">
              <w:t>Importazioni</w:t>
            </w:r>
            <w:r>
              <w:t xml:space="preserve"> (1)</w:t>
            </w:r>
          </w:p>
        </w:tc>
        <w:tc>
          <w:tcPr>
            <w:tcW w:w="737" w:type="dxa"/>
            <w:tcBorders>
              <w:bottom w:val="single" w:sz="4" w:space="0" w:color="632423" w:themeColor="accent2" w:themeShade="80"/>
            </w:tcBorders>
            <w:shd w:val="clear" w:color="auto" w:fill="EAF1DD" w:themeFill="accent3" w:themeFillTint="33"/>
            <w:noWrap/>
          </w:tcPr>
          <w:p w:rsidR="006F5202" w:rsidRPr="005C6472" w:rsidRDefault="006F5202" w:rsidP="00583EAB">
            <w:pPr>
              <w:pStyle w:val="TabNumeri"/>
            </w:pPr>
            <w:r>
              <w:t>3.9</w:t>
            </w:r>
          </w:p>
        </w:tc>
        <w:tc>
          <w:tcPr>
            <w:tcW w:w="737" w:type="dxa"/>
            <w:tcBorders>
              <w:bottom w:val="single" w:sz="4" w:space="0" w:color="632423" w:themeColor="accent2" w:themeShade="80"/>
            </w:tcBorders>
            <w:shd w:val="clear" w:color="auto" w:fill="EAF1DD" w:themeFill="accent3" w:themeFillTint="33"/>
            <w:noWrap/>
          </w:tcPr>
          <w:p w:rsidR="006F5202" w:rsidRPr="005C6472" w:rsidRDefault="006F5202" w:rsidP="00583EAB">
            <w:pPr>
              <w:pStyle w:val="TabNumeri"/>
            </w:pPr>
            <w:r>
              <w:t>3.0</w:t>
            </w:r>
          </w:p>
        </w:tc>
        <w:tc>
          <w:tcPr>
            <w:tcW w:w="737" w:type="dxa"/>
            <w:tcBorders>
              <w:bottom w:val="single" w:sz="4" w:space="0" w:color="632423" w:themeColor="accent2" w:themeShade="80"/>
            </w:tcBorders>
            <w:shd w:val="clear" w:color="auto" w:fill="EAF1DD" w:themeFill="accent3" w:themeFillTint="33"/>
            <w:noWrap/>
          </w:tcPr>
          <w:p w:rsidR="006F5202" w:rsidRDefault="006F5202" w:rsidP="00583EAB">
            <w:pPr>
              <w:pStyle w:val="TabNumeri"/>
            </w:pPr>
            <w:r>
              <w:t>3.9</w:t>
            </w:r>
          </w:p>
        </w:tc>
        <w:tc>
          <w:tcPr>
            <w:tcW w:w="510" w:type="dxa"/>
            <w:tcBorders>
              <w:bottom w:val="single" w:sz="4" w:space="0" w:color="632423" w:themeColor="accent2" w:themeShade="80"/>
            </w:tcBorders>
            <w:shd w:val="clear" w:color="auto" w:fill="EAF1DD" w:themeFill="accent3" w:themeFillTint="33"/>
            <w:noWrap/>
          </w:tcPr>
          <w:p w:rsidR="006F5202" w:rsidRPr="000770A1" w:rsidRDefault="006F5202" w:rsidP="00583EAB">
            <w:pPr>
              <w:pStyle w:val="TabNumeri"/>
              <w:rPr>
                <w:sz w:val="14"/>
                <w:szCs w:val="14"/>
              </w:rPr>
            </w:pPr>
          </w:p>
        </w:tc>
        <w:tc>
          <w:tcPr>
            <w:tcW w:w="2211" w:type="dxa"/>
            <w:tcBorders>
              <w:bottom w:val="single" w:sz="4" w:space="0" w:color="632423" w:themeColor="accent2" w:themeShade="80"/>
            </w:tcBorders>
            <w:shd w:val="clear" w:color="auto" w:fill="EAF1DD" w:themeFill="accent3" w:themeFillTint="33"/>
          </w:tcPr>
          <w:p w:rsidR="006F5202" w:rsidRDefault="006F5202" w:rsidP="00583EAB">
            <w:pPr>
              <w:pStyle w:val="TabEtichette"/>
            </w:pPr>
            <w:r>
              <w:t>Debito lordo della. P.A. [4</w:t>
            </w:r>
            <w:r w:rsidRPr="00233F5C">
              <w:t>]</w:t>
            </w:r>
          </w:p>
        </w:tc>
        <w:tc>
          <w:tcPr>
            <w:tcW w:w="737" w:type="dxa"/>
            <w:tcBorders>
              <w:bottom w:val="single" w:sz="4" w:space="0" w:color="632423" w:themeColor="accent2" w:themeShade="80"/>
            </w:tcBorders>
            <w:shd w:val="clear" w:color="auto" w:fill="EAF1DD" w:themeFill="accent3" w:themeFillTint="33"/>
            <w:noWrap/>
          </w:tcPr>
          <w:p w:rsidR="006F5202" w:rsidRPr="006A5D4D" w:rsidRDefault="006F5202" w:rsidP="00583EAB">
            <w:pPr>
              <w:pStyle w:val="TabNumeri"/>
            </w:pPr>
            <w:r>
              <w:t>88.9</w:t>
            </w:r>
          </w:p>
        </w:tc>
        <w:tc>
          <w:tcPr>
            <w:tcW w:w="737" w:type="dxa"/>
            <w:tcBorders>
              <w:bottom w:val="single" w:sz="4" w:space="0" w:color="632423" w:themeColor="accent2" w:themeShade="80"/>
            </w:tcBorders>
            <w:shd w:val="clear" w:color="auto" w:fill="EAF1DD" w:themeFill="accent3" w:themeFillTint="33"/>
          </w:tcPr>
          <w:p w:rsidR="006F5202" w:rsidRPr="006A5D4D" w:rsidRDefault="006F5202" w:rsidP="00583EAB">
            <w:pPr>
              <w:pStyle w:val="TabNumeri"/>
            </w:pPr>
            <w:r>
              <w:t>86.9</w:t>
            </w:r>
          </w:p>
        </w:tc>
        <w:tc>
          <w:tcPr>
            <w:tcW w:w="737" w:type="dxa"/>
            <w:tcBorders>
              <w:bottom w:val="single" w:sz="4" w:space="0" w:color="632423" w:themeColor="accent2" w:themeShade="80"/>
            </w:tcBorders>
            <w:shd w:val="clear" w:color="auto" w:fill="EAF1DD" w:themeFill="accent3" w:themeFillTint="33"/>
            <w:noWrap/>
          </w:tcPr>
          <w:p w:rsidR="006F5202" w:rsidRDefault="006F5202" w:rsidP="00583EAB">
            <w:pPr>
              <w:pStyle w:val="TabNumeri"/>
            </w:pPr>
            <w:r>
              <w:t>84.9</w:t>
            </w:r>
          </w:p>
        </w:tc>
      </w:tr>
      <w:tr w:rsidR="006F5202" w:rsidRPr="002F7285" w:rsidTr="00583EAB">
        <w:trPr>
          <w:cantSplit/>
          <w:trHeight w:val="255"/>
        </w:trPr>
        <w:tc>
          <w:tcPr>
            <w:tcW w:w="9370" w:type="dxa"/>
            <w:gridSpan w:val="10"/>
            <w:tcBorders>
              <w:top w:val="single" w:sz="4" w:space="0" w:color="632423" w:themeColor="accent2" w:themeShade="80"/>
            </w:tcBorders>
            <w:noWrap/>
          </w:tcPr>
          <w:p w:rsidR="006F5202" w:rsidRPr="00FF29BA" w:rsidRDefault="006F5202" w:rsidP="00583EAB">
            <w:pPr>
              <w:pStyle w:val="TabNoteSuperiori"/>
            </w:pPr>
            <w:r w:rsidRPr="00FF29BA">
              <w:t xml:space="preserve">[1] Tassi di variazione tendenziale percentuale. [4] In percentuale del Pil. [5] Percentuale della forza lavoro. [6] Tasso di inflazione armonizzato Ue. </w:t>
            </w:r>
          </w:p>
          <w:p w:rsidR="006F5202" w:rsidRPr="00FF29BA" w:rsidRDefault="006F5202" w:rsidP="00583EAB">
            <w:pPr>
              <w:pStyle w:val="TabNoteInferiori"/>
            </w:pPr>
            <w:r w:rsidRPr="00FF29BA">
              <w:t xml:space="preserve">Fonte: </w:t>
            </w:r>
            <w:proofErr w:type="spellStart"/>
            <w:r w:rsidRPr="00FF29BA">
              <w:t>European</w:t>
            </w:r>
            <w:proofErr w:type="spellEnd"/>
            <w:r w:rsidRPr="00FF29BA">
              <w:t xml:space="preserve"> </w:t>
            </w:r>
            <w:proofErr w:type="spellStart"/>
            <w:r w:rsidRPr="00FF29BA">
              <w:t>Commission</w:t>
            </w:r>
            <w:proofErr w:type="spellEnd"/>
            <w:r w:rsidRPr="00FF29BA">
              <w:t xml:space="preserve">, </w:t>
            </w:r>
            <w:proofErr w:type="spellStart"/>
            <w:r w:rsidRPr="00FF29BA">
              <w:t>European</w:t>
            </w:r>
            <w:proofErr w:type="spellEnd"/>
            <w:r w:rsidRPr="00FF29BA">
              <w:t xml:space="preserve"> </w:t>
            </w:r>
            <w:proofErr w:type="spellStart"/>
            <w:r w:rsidRPr="00FF29BA">
              <w:t>Macroeconomic</w:t>
            </w:r>
            <w:proofErr w:type="spellEnd"/>
            <w:r w:rsidRPr="00FF29BA">
              <w:t xml:space="preserve"> </w:t>
            </w:r>
            <w:proofErr w:type="spellStart"/>
            <w:r w:rsidRPr="00FF29BA">
              <w:t>Forecast</w:t>
            </w:r>
            <w:proofErr w:type="spellEnd"/>
            <w:r w:rsidRPr="00FF29BA">
              <w:t>, 08 novembre 2018</w:t>
            </w:r>
          </w:p>
        </w:tc>
      </w:tr>
    </w:tbl>
    <w:p w:rsidR="00C14E7B" w:rsidRPr="00347480" w:rsidRDefault="00C14E7B" w:rsidP="00C14E7B">
      <w:r w:rsidRPr="00347480">
        <w:t>Dopo cinque anni di espansione, nel corso del sesto anno nell’area dell’euro si riduce la dinamica della crescita, che potrebbe avere superato la fase di picco, dopo l’impulso dato dalla crescita mondiale che ha sostenuto lo sviluppo nel 2017 (2,4 per cento).</w:t>
      </w:r>
    </w:p>
    <w:p w:rsidR="00C14E7B" w:rsidRPr="00347480" w:rsidRDefault="00C14E7B" w:rsidP="00C14E7B">
      <w:r w:rsidRPr="00347480">
        <w:t xml:space="preserve">Per la </w:t>
      </w:r>
      <w:proofErr w:type="spellStart"/>
      <w:r w:rsidRPr="00347480">
        <w:t>Commisione</w:t>
      </w:r>
      <w:proofErr w:type="spellEnd"/>
      <w:r w:rsidRPr="00347480">
        <w:t xml:space="preserve"> europea il prodotto interno lordo dell’area dell’euro dovrebbe crescere più </w:t>
      </w:r>
      <w:r w:rsidRPr="00347480">
        <w:lastRenderedPageBreak/>
        <w:t xml:space="preserve">lentamente nel 2018 (2,1 per cento) e rallentare ancora nel 2019 (+1,9 per cento), effetto del rallentamento del commercio estero, del rafforzamento dell’euro sulle valute emergenti e dell’aumento dell’incertezza. Più cauta la </w:t>
      </w:r>
      <w:proofErr w:type="spellStart"/>
      <w:r w:rsidRPr="00347480">
        <w:t>previone</w:t>
      </w:r>
      <w:proofErr w:type="spellEnd"/>
      <w:r w:rsidRPr="00347480">
        <w:t xml:space="preserve"> dell’Ocse che indica una crescita dell’1,9 per cento nel 2018 e dell’1,8 per </w:t>
      </w:r>
      <w:proofErr w:type="spellStart"/>
      <w:r w:rsidRPr="00347480">
        <w:t>centn</w:t>
      </w:r>
      <w:proofErr w:type="spellEnd"/>
      <w:r w:rsidRPr="00347480">
        <w:t xml:space="preserve"> nel 2019.</w:t>
      </w:r>
    </w:p>
    <w:p w:rsidR="00C14E7B" w:rsidRPr="00347480" w:rsidRDefault="00C14E7B" w:rsidP="00C14E7B">
      <w:r w:rsidRPr="00347480">
        <w:t xml:space="preserve">Sempre per la </w:t>
      </w:r>
      <w:proofErr w:type="spellStart"/>
      <w:r w:rsidRPr="00347480">
        <w:t>Commisione</w:t>
      </w:r>
      <w:proofErr w:type="spellEnd"/>
      <w:r w:rsidRPr="00347480">
        <w:t xml:space="preserve"> europea, nel 2018 e 2019 aumenterà il contributo alla crescita della domanda interna, da cui dipenderà quasi interamente, e diminuirà quello delle esportazioni nette. La crescita dei consumi privati, in frenata nel 2017, proseguirà costante nel 2018 (+1,6 per cento) e </w:t>
      </w:r>
      <w:proofErr w:type="spellStart"/>
      <w:r w:rsidRPr="00347480">
        <w:t>accellererà</w:t>
      </w:r>
      <w:proofErr w:type="spellEnd"/>
      <w:r w:rsidRPr="00347480">
        <w:t xml:space="preserve"> nel 2019  (+1,8 per cento). L’espansione dei consumi pubblici dovrebbe rafforzarsi, nel 2018 (+1,3 per cento ) e nel 2019 (1.6 per cento). La dinamica degli investimenti resta moderata per una componente altamente ciclica in una fase di ripresa. Dopo un rallentamento nel 2017, dovrebbe accelerare al 3,3 per cento nel 2018 per poi rallentare lievemente nel 2019 (+3,0 per cento). La forte crescita delle esportazioni ha trainato l’espansione. Dopo una sensibile accelerazione nel 2017 (+5,2 per cento) si avrà prima un rallentamento nel 2018 (+3,3 per cento), influenzato dall’apprezzamento del cambio, e poi una leggera accelerazione nel 2019. Il surplus dei conti correnti in rapporto al Pil è salito stabilmente dal 2008, ha toccato un picco nel 2017 e si ridurrà lievemente nel 2018 (+3,8 per cento) e nel 2019 (+3,6 per cento).</w:t>
      </w:r>
    </w:p>
    <w:p w:rsidR="00C14E7B" w:rsidRPr="00347480" w:rsidRDefault="00C14E7B" w:rsidP="00C14E7B">
      <w:r w:rsidRPr="00347480">
        <w:t>L’aumento dell’occupazione proseguirà più lentamente, passando dal +1,4 per cento del 2018 all’1,1 per cento nel 2019, contenuto dai limiti all’offerta, e il tasso di disoccupazione si ridurrà gradualmente all’8,4 per cento nel 2018 e al 7,9 per cento nel 2019.</w:t>
      </w:r>
    </w:p>
    <w:p w:rsidR="00C14E7B" w:rsidRPr="00347480" w:rsidRDefault="00C14E7B" w:rsidP="00C14E7B">
      <w:r w:rsidRPr="00347480">
        <w:t xml:space="preserve">La dinamica dei prezzi tenderà a accelerare </w:t>
      </w:r>
      <w:proofErr w:type="spellStart"/>
      <w:r w:rsidRPr="00347480">
        <w:t>ulteriomente</w:t>
      </w:r>
      <w:proofErr w:type="spellEnd"/>
      <w:r w:rsidRPr="00347480">
        <w:t xml:space="preserve"> nel 2018 (+1,8 per cento), stabilizzandosi su questo livello nel 2019. </w:t>
      </w:r>
    </w:p>
    <w:p w:rsidR="00C14E7B" w:rsidRPr="00347480" w:rsidRDefault="00C14E7B" w:rsidP="00C14E7B">
      <w:r w:rsidRPr="00347480">
        <w:t>Il rapporto tra deficit pubblico e prodotto interno lordo dovrebbe continuare a ridursi anche nel 2018 (0,6 per cento), grazie alla crescita e ai bassi tassi di interesse, ma nel 2019 dovrebbe lievemente salire (0,8 per cento), effetto di politiche moderatamente espansive. Dall’88,9 per cento nel 2017, il rapporto tra debito pubblico e Pil scenderà sia nel 2018, sia nel 2019 (84,9 per cento), grazie a un saldo primario positivo e al differenziale tra tassi di interesse e tasso di crescita.</w:t>
      </w:r>
    </w:p>
    <w:p w:rsidR="00C14E7B" w:rsidRPr="00347480" w:rsidRDefault="00C14E7B" w:rsidP="00C14E7B">
      <w:r w:rsidRPr="00347480">
        <w:t>La politica monetaria della Banca centrale europea resta molto espansiva. Gli acquisti sul mercato di titoli (15 miliardi al mese) terminano a dicembre 2018. Il reinvestimento dei titoli acquisiti giunti a maturazione dovrebbe mantenere i tassi di interesse nominali di lungo termine molto bassi e quelli reali negativi.</w:t>
      </w:r>
    </w:p>
    <w:p w:rsidR="00F81CE8" w:rsidRDefault="00CF2079" w:rsidP="00F81CE8">
      <w:pPr>
        <w:pStyle w:val="Titolo2"/>
      </w:pPr>
      <w:r>
        <w:t>X</w:t>
      </w:r>
      <w:r w:rsidR="00F81CE8">
        <w:t>.2.</w:t>
      </w:r>
      <w:r w:rsidR="00F81CE8">
        <w:tab/>
      </w:r>
      <w:r w:rsidR="00F81CE8" w:rsidRPr="00F81CE8">
        <w:t xml:space="preserve">Il quadro </w:t>
      </w:r>
      <w:r w:rsidR="00CE68C2">
        <w:t>nazionale</w:t>
      </w:r>
    </w:p>
    <w:tbl>
      <w:tblPr>
        <w:tblpPr w:topFromText="284" w:bottomFromText="284" w:horzAnchor="margin" w:tblpXSpec="center" w:tblpYSpec="bottom"/>
        <w:tblOverlap w:val="never"/>
        <w:tblW w:w="0" w:type="auto"/>
        <w:tblCellMar>
          <w:left w:w="0" w:type="dxa"/>
          <w:right w:w="0" w:type="dxa"/>
        </w:tblCellMar>
        <w:tblLook w:val="04A0" w:firstRow="1" w:lastRow="0" w:firstColumn="1" w:lastColumn="0" w:noHBand="0" w:noVBand="1"/>
      </w:tblPr>
      <w:tblGrid>
        <w:gridCol w:w="9356"/>
      </w:tblGrid>
      <w:tr w:rsidR="006F5202" w:rsidTr="00583EAB">
        <w:tc>
          <w:tcPr>
            <w:tcW w:w="9356" w:type="dxa"/>
          </w:tcPr>
          <w:p w:rsidR="006F5202" w:rsidRDefault="006F5202" w:rsidP="00583EAB">
            <w:pPr>
              <w:pStyle w:val="FigTitolo"/>
              <w:ind w:left="0" w:firstLine="0"/>
            </w:pPr>
            <w:r>
              <w:t>Prodotto interno lordo, valori concatenati, dati destagionalizzati e corretti. Numero indice (2010=100) e tasso di variazione sul trimestre precedente.</w:t>
            </w:r>
          </w:p>
        </w:tc>
      </w:tr>
      <w:tr w:rsidR="006F5202" w:rsidTr="00583EAB">
        <w:tc>
          <w:tcPr>
            <w:tcW w:w="9356" w:type="dxa"/>
          </w:tcPr>
          <w:p w:rsidR="006F5202" w:rsidRPr="002A23F1" w:rsidRDefault="006F5202" w:rsidP="00583EAB">
            <w:pPr>
              <w:pStyle w:val="Figure"/>
            </w:pPr>
            <w:r>
              <w:rPr>
                <w:noProof/>
              </w:rPr>
              <w:drawing>
                <wp:inline distT="0" distB="0" distL="0" distR="0" wp14:anchorId="6BD394BA" wp14:editId="2EFD8966">
                  <wp:extent cx="5918200" cy="2216785"/>
                  <wp:effectExtent l="0" t="0" r="0" b="0"/>
                  <wp:docPr id="43"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18200" cy="2216785"/>
                          </a:xfrm>
                          <a:prstGeom prst="rect">
                            <a:avLst/>
                          </a:prstGeom>
                          <a:noFill/>
                          <a:ln>
                            <a:noFill/>
                          </a:ln>
                        </pic:spPr>
                      </pic:pic>
                    </a:graphicData>
                  </a:graphic>
                </wp:inline>
              </w:drawing>
            </w:r>
          </w:p>
        </w:tc>
      </w:tr>
      <w:tr w:rsidR="006F5202" w:rsidTr="00583EAB">
        <w:tc>
          <w:tcPr>
            <w:tcW w:w="9356" w:type="dxa"/>
          </w:tcPr>
          <w:p w:rsidR="006F5202" w:rsidRDefault="006F5202" w:rsidP="00583EAB">
            <w:pPr>
              <w:pStyle w:val="TabNoteSuperiori"/>
            </w:pPr>
            <w:r>
              <w:t>Fonte Istat</w:t>
            </w:r>
          </w:p>
        </w:tc>
      </w:tr>
    </w:tbl>
    <w:p w:rsidR="00DC6E57" w:rsidRPr="0000316C" w:rsidRDefault="00DC6E57" w:rsidP="00DC6E57">
      <w:r w:rsidRPr="0000316C">
        <w:t xml:space="preserve">La crescita del prodotto interno lordo, pari a +1,6 per cento nel 2017, ha perso slancio nel 2018 (+1,0 per cento), per il rallentamento della produzione industriale e dell’export, e dovrebbe risultare ulteriormente più  contenuta nel 2019 (+0,9 per cento ), nonostante la ripresa dell’export e un aumento della spesa </w:t>
      </w:r>
      <w:proofErr w:type="spellStart"/>
      <w:r w:rsidRPr="0000316C">
        <w:t>piubblica</w:t>
      </w:r>
      <w:proofErr w:type="spellEnd"/>
      <w:r w:rsidRPr="0000316C">
        <w:t>.</w:t>
      </w:r>
    </w:p>
    <w:p w:rsidR="00DC6E57" w:rsidRPr="0000316C" w:rsidRDefault="00DC6E57" w:rsidP="00DC6E57">
      <w:r w:rsidRPr="0000316C">
        <w:t>I consumi delle famiglie crescono moderatamente nel 2018 (+0,8 per cento), con il reddito disponibile reale, così come faranno nel 2019 (+0,7 per cento), secondo l’Ocse, con la minore crescita dell’occupazione e la ripresa dell’inflazione.</w:t>
      </w:r>
    </w:p>
    <w:p w:rsidR="00DC6E57" w:rsidRPr="0000316C" w:rsidRDefault="00DC6E57" w:rsidP="00DC6E57">
      <w:r w:rsidRPr="0000316C">
        <w:lastRenderedPageBreak/>
        <w:t>L’incertezza interna e internazionale rallenta il recupero ciclico degli investimenti nel 2018, nonostante prospettive di domanda e condizioni finanziarie favorevoli, incentivi fiscali e necessità di rinnovare la capacità produttiva. Con lo svanire di questi fattori e l’</w:t>
      </w:r>
      <w:proofErr w:type="spellStart"/>
      <w:r w:rsidRPr="0000316C">
        <w:t>aumeno</w:t>
      </w:r>
      <w:proofErr w:type="spellEnd"/>
      <w:r w:rsidRPr="0000316C">
        <w:t xml:space="preserve"> del costo del finanziamento, la crescita degli investimenti dovrebbe rallentare ancora nel 2019.</w:t>
      </w:r>
    </w:p>
    <w:tbl>
      <w:tblPr>
        <w:tblStyle w:val="Grigliatabella"/>
        <w:tblpPr w:topFromText="284" w:bottomFromText="284" w:horzAnchor="margin" w:tblpXSpec="center" w:tblpYSpec="top"/>
        <w:tblOverlap w:val="never"/>
        <w:tblW w:w="93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699"/>
        <w:gridCol w:w="566"/>
        <w:gridCol w:w="228"/>
        <w:gridCol w:w="623"/>
        <w:gridCol w:w="228"/>
        <w:gridCol w:w="624"/>
        <w:gridCol w:w="228"/>
        <w:gridCol w:w="510"/>
        <w:gridCol w:w="342"/>
        <w:gridCol w:w="624"/>
        <w:gridCol w:w="228"/>
        <w:gridCol w:w="57"/>
        <w:gridCol w:w="624"/>
        <w:gridCol w:w="228"/>
        <w:gridCol w:w="624"/>
        <w:gridCol w:w="228"/>
        <w:gridCol w:w="510"/>
        <w:gridCol w:w="342"/>
        <w:gridCol w:w="624"/>
        <w:gridCol w:w="227"/>
        <w:gridCol w:w="6"/>
      </w:tblGrid>
      <w:tr w:rsidR="006F5202" w:rsidTr="00583EAB">
        <w:trPr>
          <w:cantSplit/>
          <w:trHeight w:val="255"/>
        </w:trPr>
        <w:tc>
          <w:tcPr>
            <w:tcW w:w="9370" w:type="dxa"/>
            <w:gridSpan w:val="21"/>
            <w:tcBorders>
              <w:bottom w:val="single" w:sz="4" w:space="0" w:color="632423" w:themeColor="accent2" w:themeShade="80"/>
            </w:tcBorders>
            <w:noWrap/>
          </w:tcPr>
          <w:p w:rsidR="006F5202" w:rsidRDefault="006F5202" w:rsidP="00583EAB">
            <w:pPr>
              <w:pStyle w:val="TabTitolo"/>
            </w:pPr>
            <w:r>
              <w:t>L'economia italiana. Consuntivo e previsioni recenti, variazioni percentuali annue a prezzi costanti salvo diversa indicazione.</w:t>
            </w:r>
          </w:p>
        </w:tc>
      </w:tr>
      <w:tr w:rsidR="006F5202" w:rsidRPr="00C744DD" w:rsidTr="00583EAB">
        <w:trPr>
          <w:cantSplit/>
          <w:trHeight w:val="255"/>
        </w:trPr>
        <w:tc>
          <w:tcPr>
            <w:tcW w:w="1699" w:type="dxa"/>
            <w:tcBorders>
              <w:top w:val="single" w:sz="4" w:space="0" w:color="632423" w:themeColor="accent2" w:themeShade="80"/>
            </w:tcBorders>
            <w:noWrap/>
          </w:tcPr>
          <w:p w:rsidR="006F5202" w:rsidRPr="00C744DD" w:rsidRDefault="006F5202" w:rsidP="00583EAB">
            <w:pPr>
              <w:pStyle w:val="TabIntestaSup"/>
            </w:pPr>
          </w:p>
        </w:tc>
        <w:tc>
          <w:tcPr>
            <w:tcW w:w="794" w:type="dxa"/>
            <w:gridSpan w:val="2"/>
            <w:tcBorders>
              <w:top w:val="single" w:sz="4" w:space="0" w:color="632423" w:themeColor="accent2" w:themeShade="80"/>
            </w:tcBorders>
            <w:noWrap/>
          </w:tcPr>
          <w:p w:rsidR="006F5202" w:rsidRPr="00C744DD" w:rsidRDefault="006F5202" w:rsidP="00583EAB">
            <w:pPr>
              <w:pStyle w:val="TabIntestaSup"/>
            </w:pPr>
            <w:r w:rsidRPr="00C744DD">
              <w:t>2017</w:t>
            </w:r>
          </w:p>
        </w:tc>
        <w:tc>
          <w:tcPr>
            <w:tcW w:w="3407" w:type="dxa"/>
            <w:gridSpan w:val="8"/>
            <w:tcBorders>
              <w:top w:val="single" w:sz="4" w:space="0" w:color="632423" w:themeColor="accent2" w:themeShade="80"/>
            </w:tcBorders>
            <w:noWrap/>
          </w:tcPr>
          <w:p w:rsidR="006F5202" w:rsidRPr="00C744DD" w:rsidRDefault="006F5202" w:rsidP="00583EAB">
            <w:pPr>
              <w:pStyle w:val="TabIntestaSupBordo"/>
            </w:pPr>
            <w:r w:rsidRPr="00C744DD">
              <w:t>Previsioni 2018</w:t>
            </w:r>
          </w:p>
        </w:tc>
        <w:tc>
          <w:tcPr>
            <w:tcW w:w="57" w:type="dxa"/>
            <w:tcBorders>
              <w:top w:val="single" w:sz="4" w:space="0" w:color="632423" w:themeColor="accent2" w:themeShade="80"/>
            </w:tcBorders>
            <w:noWrap/>
          </w:tcPr>
          <w:p w:rsidR="006F5202" w:rsidRPr="00C744DD" w:rsidRDefault="006F5202" w:rsidP="00583EAB">
            <w:pPr>
              <w:pStyle w:val="TabIntestaSup"/>
            </w:pPr>
          </w:p>
        </w:tc>
        <w:tc>
          <w:tcPr>
            <w:tcW w:w="3413" w:type="dxa"/>
            <w:gridSpan w:val="9"/>
            <w:tcBorders>
              <w:top w:val="single" w:sz="4" w:space="0" w:color="632423" w:themeColor="accent2" w:themeShade="80"/>
            </w:tcBorders>
          </w:tcPr>
          <w:p w:rsidR="006F5202" w:rsidRPr="00C744DD" w:rsidRDefault="006F5202" w:rsidP="00583EAB">
            <w:pPr>
              <w:pStyle w:val="TabIntestaSupBordo"/>
            </w:pPr>
            <w:r w:rsidRPr="00C744DD">
              <w:t>Previsioni 2019</w:t>
            </w:r>
          </w:p>
        </w:tc>
      </w:tr>
      <w:tr w:rsidR="006F5202" w:rsidRPr="00C744DD" w:rsidTr="00583EAB">
        <w:trPr>
          <w:cantSplit/>
          <w:trHeight w:val="255"/>
        </w:trPr>
        <w:tc>
          <w:tcPr>
            <w:tcW w:w="1699" w:type="dxa"/>
            <w:noWrap/>
          </w:tcPr>
          <w:p w:rsidR="006F5202" w:rsidRPr="00C744DD" w:rsidRDefault="006F5202" w:rsidP="00583EAB">
            <w:pPr>
              <w:pStyle w:val="TabIntestaSup"/>
            </w:pPr>
          </w:p>
        </w:tc>
        <w:tc>
          <w:tcPr>
            <w:tcW w:w="794" w:type="dxa"/>
            <w:gridSpan w:val="2"/>
            <w:noWrap/>
          </w:tcPr>
          <w:p w:rsidR="006F5202" w:rsidRPr="00C744DD" w:rsidRDefault="006F5202" w:rsidP="00583EAB">
            <w:pPr>
              <w:pStyle w:val="TabIntestaInf"/>
            </w:pPr>
          </w:p>
        </w:tc>
        <w:tc>
          <w:tcPr>
            <w:tcW w:w="851" w:type="dxa"/>
            <w:gridSpan w:val="2"/>
            <w:noWrap/>
          </w:tcPr>
          <w:p w:rsidR="006F5202" w:rsidRPr="00C744DD" w:rsidRDefault="006F5202" w:rsidP="00583EAB">
            <w:pPr>
              <w:pStyle w:val="TabIntestaSup"/>
            </w:pPr>
            <w:r w:rsidRPr="00C744DD">
              <w:t>Fmi</w:t>
            </w:r>
          </w:p>
        </w:tc>
        <w:tc>
          <w:tcPr>
            <w:tcW w:w="852" w:type="dxa"/>
            <w:gridSpan w:val="2"/>
            <w:noWrap/>
          </w:tcPr>
          <w:p w:rsidR="006F5202" w:rsidRPr="00C744DD" w:rsidRDefault="006F5202" w:rsidP="00583EAB">
            <w:pPr>
              <w:pStyle w:val="TabIntestaSup"/>
            </w:pPr>
            <w:r w:rsidRPr="00C744DD">
              <w:t>Ue</w:t>
            </w:r>
          </w:p>
        </w:tc>
        <w:tc>
          <w:tcPr>
            <w:tcW w:w="852" w:type="dxa"/>
            <w:gridSpan w:val="2"/>
            <w:noWrap/>
          </w:tcPr>
          <w:p w:rsidR="006F5202" w:rsidRPr="00C744DD" w:rsidRDefault="006F5202" w:rsidP="00583EAB">
            <w:pPr>
              <w:pStyle w:val="TabIntestaSup"/>
            </w:pPr>
            <w:r w:rsidRPr="00C744DD">
              <w:t>Prometeia</w:t>
            </w:r>
          </w:p>
        </w:tc>
        <w:tc>
          <w:tcPr>
            <w:tcW w:w="852" w:type="dxa"/>
            <w:gridSpan w:val="2"/>
            <w:noWrap/>
          </w:tcPr>
          <w:p w:rsidR="006F5202" w:rsidRPr="00C744DD" w:rsidRDefault="006F5202" w:rsidP="00583EAB">
            <w:pPr>
              <w:pStyle w:val="TabIntestaSup"/>
            </w:pPr>
            <w:r w:rsidRPr="00C744DD">
              <w:t>Ocse</w:t>
            </w:r>
          </w:p>
        </w:tc>
        <w:tc>
          <w:tcPr>
            <w:tcW w:w="57" w:type="dxa"/>
            <w:noWrap/>
          </w:tcPr>
          <w:p w:rsidR="006F5202" w:rsidRPr="00C744DD" w:rsidRDefault="006F5202" w:rsidP="00583EAB">
            <w:pPr>
              <w:pStyle w:val="TabIntestaSup"/>
            </w:pPr>
          </w:p>
        </w:tc>
        <w:tc>
          <w:tcPr>
            <w:tcW w:w="852" w:type="dxa"/>
            <w:gridSpan w:val="2"/>
          </w:tcPr>
          <w:p w:rsidR="006F5202" w:rsidRPr="00C744DD" w:rsidRDefault="006F5202" w:rsidP="00583EAB">
            <w:pPr>
              <w:pStyle w:val="TabIntestaSup"/>
            </w:pPr>
            <w:r w:rsidRPr="00C744DD">
              <w:t>Fmi</w:t>
            </w:r>
          </w:p>
        </w:tc>
        <w:tc>
          <w:tcPr>
            <w:tcW w:w="852" w:type="dxa"/>
            <w:gridSpan w:val="2"/>
            <w:noWrap/>
          </w:tcPr>
          <w:p w:rsidR="006F5202" w:rsidRPr="00C744DD" w:rsidRDefault="006F5202" w:rsidP="00583EAB">
            <w:pPr>
              <w:pStyle w:val="TabIntestaSup"/>
            </w:pPr>
            <w:r w:rsidRPr="00C744DD">
              <w:t>Ue</w:t>
            </w:r>
          </w:p>
        </w:tc>
        <w:tc>
          <w:tcPr>
            <w:tcW w:w="852" w:type="dxa"/>
            <w:gridSpan w:val="2"/>
            <w:noWrap/>
          </w:tcPr>
          <w:p w:rsidR="006F5202" w:rsidRPr="00C744DD" w:rsidRDefault="006F5202" w:rsidP="00583EAB">
            <w:pPr>
              <w:pStyle w:val="TabIntestaSup"/>
            </w:pPr>
            <w:r w:rsidRPr="00C744DD">
              <w:t>Prometeia</w:t>
            </w:r>
          </w:p>
        </w:tc>
        <w:tc>
          <w:tcPr>
            <w:tcW w:w="857" w:type="dxa"/>
            <w:gridSpan w:val="3"/>
            <w:noWrap/>
          </w:tcPr>
          <w:p w:rsidR="006F5202" w:rsidRPr="00C744DD" w:rsidRDefault="006F5202" w:rsidP="00583EAB">
            <w:pPr>
              <w:pStyle w:val="TabIntestaSup"/>
            </w:pPr>
            <w:r w:rsidRPr="00C744DD">
              <w:t>Ocse</w:t>
            </w:r>
          </w:p>
        </w:tc>
      </w:tr>
      <w:tr w:rsidR="006F5202" w:rsidTr="00583EAB">
        <w:trPr>
          <w:cantSplit/>
          <w:trHeight w:val="255"/>
        </w:trPr>
        <w:tc>
          <w:tcPr>
            <w:tcW w:w="1699" w:type="dxa"/>
            <w:tcBorders>
              <w:bottom w:val="single" w:sz="4" w:space="0" w:color="632423" w:themeColor="accent2" w:themeShade="80"/>
            </w:tcBorders>
            <w:noWrap/>
          </w:tcPr>
          <w:p w:rsidR="006F5202" w:rsidRDefault="006F5202" w:rsidP="00583EAB">
            <w:pPr>
              <w:pStyle w:val="TabIntestaInf"/>
            </w:pPr>
          </w:p>
        </w:tc>
        <w:tc>
          <w:tcPr>
            <w:tcW w:w="794" w:type="dxa"/>
            <w:gridSpan w:val="2"/>
            <w:tcBorders>
              <w:bottom w:val="single" w:sz="4" w:space="0" w:color="632423" w:themeColor="accent2" w:themeShade="80"/>
            </w:tcBorders>
            <w:noWrap/>
          </w:tcPr>
          <w:p w:rsidR="006F5202" w:rsidRDefault="006F5202" w:rsidP="00583EAB">
            <w:pPr>
              <w:pStyle w:val="TabIntestaInf"/>
            </w:pPr>
          </w:p>
        </w:tc>
        <w:tc>
          <w:tcPr>
            <w:tcW w:w="851" w:type="dxa"/>
            <w:gridSpan w:val="2"/>
            <w:tcBorders>
              <w:bottom w:val="single" w:sz="4" w:space="0" w:color="632423" w:themeColor="accent2" w:themeShade="80"/>
            </w:tcBorders>
            <w:noWrap/>
          </w:tcPr>
          <w:p w:rsidR="006F5202" w:rsidRDefault="006F5202" w:rsidP="00583EAB">
            <w:pPr>
              <w:pStyle w:val="TabIntestaInf"/>
            </w:pPr>
            <w:r>
              <w:t>ott-18</w:t>
            </w:r>
          </w:p>
        </w:tc>
        <w:tc>
          <w:tcPr>
            <w:tcW w:w="852" w:type="dxa"/>
            <w:gridSpan w:val="2"/>
            <w:tcBorders>
              <w:bottom w:val="single" w:sz="4" w:space="0" w:color="632423" w:themeColor="accent2" w:themeShade="80"/>
            </w:tcBorders>
            <w:noWrap/>
          </w:tcPr>
          <w:p w:rsidR="006F5202" w:rsidRDefault="006F5202" w:rsidP="00583EAB">
            <w:pPr>
              <w:pStyle w:val="TabIntestaInf"/>
            </w:pPr>
            <w:r>
              <w:t>nov-18</w:t>
            </w:r>
          </w:p>
        </w:tc>
        <w:tc>
          <w:tcPr>
            <w:tcW w:w="852" w:type="dxa"/>
            <w:gridSpan w:val="2"/>
            <w:tcBorders>
              <w:bottom w:val="single" w:sz="4" w:space="0" w:color="632423" w:themeColor="accent2" w:themeShade="80"/>
            </w:tcBorders>
            <w:noWrap/>
          </w:tcPr>
          <w:p w:rsidR="006F5202" w:rsidRDefault="006F5202" w:rsidP="00583EAB">
            <w:pPr>
              <w:pStyle w:val="TabIntestaInf"/>
            </w:pPr>
            <w:r>
              <w:t>nov-18 [1]</w:t>
            </w:r>
          </w:p>
        </w:tc>
        <w:tc>
          <w:tcPr>
            <w:tcW w:w="852" w:type="dxa"/>
            <w:gridSpan w:val="2"/>
            <w:tcBorders>
              <w:bottom w:val="single" w:sz="4" w:space="0" w:color="632423" w:themeColor="accent2" w:themeShade="80"/>
            </w:tcBorders>
            <w:noWrap/>
          </w:tcPr>
          <w:p w:rsidR="006F5202" w:rsidRDefault="006F5202" w:rsidP="00583EAB">
            <w:pPr>
              <w:pStyle w:val="TabIntestaInf"/>
            </w:pPr>
            <w:r>
              <w:t>nov-18 [1]</w:t>
            </w:r>
          </w:p>
        </w:tc>
        <w:tc>
          <w:tcPr>
            <w:tcW w:w="57" w:type="dxa"/>
            <w:tcBorders>
              <w:bottom w:val="single" w:sz="4" w:space="0" w:color="632423" w:themeColor="accent2" w:themeShade="80"/>
            </w:tcBorders>
            <w:noWrap/>
          </w:tcPr>
          <w:p w:rsidR="006F5202" w:rsidRDefault="006F5202" w:rsidP="00583EAB">
            <w:pPr>
              <w:pStyle w:val="TabIntestaInf"/>
            </w:pPr>
          </w:p>
        </w:tc>
        <w:tc>
          <w:tcPr>
            <w:tcW w:w="852" w:type="dxa"/>
            <w:gridSpan w:val="2"/>
            <w:tcBorders>
              <w:bottom w:val="single" w:sz="4" w:space="0" w:color="632423" w:themeColor="accent2" w:themeShade="80"/>
            </w:tcBorders>
          </w:tcPr>
          <w:p w:rsidR="006F5202" w:rsidRDefault="006F5202" w:rsidP="00583EAB">
            <w:pPr>
              <w:pStyle w:val="TabIntestaInf"/>
            </w:pPr>
            <w:r>
              <w:t>ott-18</w:t>
            </w:r>
          </w:p>
        </w:tc>
        <w:tc>
          <w:tcPr>
            <w:tcW w:w="852" w:type="dxa"/>
            <w:gridSpan w:val="2"/>
            <w:tcBorders>
              <w:bottom w:val="single" w:sz="4" w:space="0" w:color="632423" w:themeColor="accent2" w:themeShade="80"/>
            </w:tcBorders>
            <w:noWrap/>
          </w:tcPr>
          <w:p w:rsidR="006F5202" w:rsidRDefault="006F5202" w:rsidP="00583EAB">
            <w:pPr>
              <w:pStyle w:val="TabIntestaInf"/>
            </w:pPr>
            <w:r>
              <w:t>nov-18</w:t>
            </w:r>
          </w:p>
        </w:tc>
        <w:tc>
          <w:tcPr>
            <w:tcW w:w="852" w:type="dxa"/>
            <w:gridSpan w:val="2"/>
            <w:tcBorders>
              <w:bottom w:val="single" w:sz="4" w:space="0" w:color="632423" w:themeColor="accent2" w:themeShade="80"/>
            </w:tcBorders>
            <w:noWrap/>
          </w:tcPr>
          <w:p w:rsidR="006F5202" w:rsidRDefault="006F5202" w:rsidP="00583EAB">
            <w:pPr>
              <w:pStyle w:val="TabIntestaInf"/>
            </w:pPr>
            <w:r>
              <w:t>nov-18 [1]</w:t>
            </w:r>
          </w:p>
        </w:tc>
        <w:tc>
          <w:tcPr>
            <w:tcW w:w="857" w:type="dxa"/>
            <w:gridSpan w:val="3"/>
            <w:tcBorders>
              <w:bottom w:val="single" w:sz="4" w:space="0" w:color="632423" w:themeColor="accent2" w:themeShade="80"/>
            </w:tcBorders>
            <w:noWrap/>
          </w:tcPr>
          <w:p w:rsidR="006F5202" w:rsidRDefault="006F5202" w:rsidP="00583EAB">
            <w:pPr>
              <w:pStyle w:val="TabIntestaInf"/>
            </w:pPr>
            <w:r>
              <w:t>nov-18 [1]</w:t>
            </w:r>
          </w:p>
        </w:tc>
      </w:tr>
      <w:tr w:rsidR="006F5202" w:rsidTr="00583EAB">
        <w:trPr>
          <w:gridAfter w:val="1"/>
          <w:wAfter w:w="6" w:type="dxa"/>
          <w:cantSplit/>
          <w:trHeight w:hRule="exact" w:val="113"/>
        </w:trPr>
        <w:tc>
          <w:tcPr>
            <w:tcW w:w="1699" w:type="dxa"/>
            <w:tcBorders>
              <w:top w:val="single" w:sz="4" w:space="0" w:color="632423" w:themeColor="accent2" w:themeShade="80"/>
            </w:tcBorders>
            <w:noWrap/>
          </w:tcPr>
          <w:p w:rsidR="006F5202" w:rsidRDefault="006F5202" w:rsidP="00583EAB">
            <w:pPr>
              <w:pStyle w:val="TabNumeri"/>
            </w:pPr>
          </w:p>
        </w:tc>
        <w:tc>
          <w:tcPr>
            <w:tcW w:w="566" w:type="dxa"/>
            <w:tcBorders>
              <w:top w:val="single" w:sz="4" w:space="0" w:color="632423" w:themeColor="accent2" w:themeShade="80"/>
            </w:tcBorders>
            <w:noWrap/>
          </w:tcPr>
          <w:p w:rsidR="006F5202" w:rsidRDefault="006F5202" w:rsidP="00583EAB">
            <w:pPr>
              <w:pStyle w:val="TabNumeri"/>
            </w:pPr>
          </w:p>
        </w:tc>
        <w:tc>
          <w:tcPr>
            <w:tcW w:w="228" w:type="dxa"/>
            <w:tcBorders>
              <w:top w:val="single" w:sz="4" w:space="0" w:color="632423" w:themeColor="accent2" w:themeShade="80"/>
            </w:tcBorders>
            <w:noWrap/>
          </w:tcPr>
          <w:p w:rsidR="006F5202" w:rsidRDefault="006F5202" w:rsidP="00583EAB">
            <w:pPr>
              <w:pStyle w:val="TabNumeri"/>
            </w:pPr>
          </w:p>
        </w:tc>
        <w:tc>
          <w:tcPr>
            <w:tcW w:w="623" w:type="dxa"/>
            <w:tcBorders>
              <w:top w:val="single" w:sz="4" w:space="0" w:color="632423" w:themeColor="accent2" w:themeShade="80"/>
            </w:tcBorders>
            <w:noWrap/>
          </w:tcPr>
          <w:p w:rsidR="006F5202" w:rsidRDefault="006F5202" w:rsidP="00583EAB">
            <w:pPr>
              <w:pStyle w:val="TabNumeri"/>
            </w:pPr>
          </w:p>
        </w:tc>
        <w:tc>
          <w:tcPr>
            <w:tcW w:w="228" w:type="dxa"/>
            <w:tcBorders>
              <w:top w:val="single" w:sz="4" w:space="0" w:color="632423" w:themeColor="accent2" w:themeShade="80"/>
            </w:tcBorders>
            <w:noWrap/>
          </w:tcPr>
          <w:p w:rsidR="006F5202" w:rsidRDefault="006F5202" w:rsidP="00583EAB">
            <w:pPr>
              <w:pStyle w:val="TabNumeri"/>
            </w:pPr>
          </w:p>
        </w:tc>
        <w:tc>
          <w:tcPr>
            <w:tcW w:w="624" w:type="dxa"/>
            <w:tcBorders>
              <w:top w:val="single" w:sz="4" w:space="0" w:color="632423" w:themeColor="accent2" w:themeShade="80"/>
            </w:tcBorders>
            <w:noWrap/>
          </w:tcPr>
          <w:p w:rsidR="006F5202" w:rsidRDefault="006F5202" w:rsidP="00583EAB">
            <w:pPr>
              <w:pStyle w:val="TabNumeri"/>
            </w:pPr>
          </w:p>
        </w:tc>
        <w:tc>
          <w:tcPr>
            <w:tcW w:w="228" w:type="dxa"/>
            <w:tcBorders>
              <w:top w:val="single" w:sz="4" w:space="0" w:color="632423" w:themeColor="accent2" w:themeShade="80"/>
            </w:tcBorders>
            <w:noWrap/>
          </w:tcPr>
          <w:p w:rsidR="006F5202" w:rsidRDefault="006F5202" w:rsidP="00583EAB">
            <w:pPr>
              <w:pStyle w:val="TabNumeri"/>
            </w:pPr>
          </w:p>
        </w:tc>
        <w:tc>
          <w:tcPr>
            <w:tcW w:w="510" w:type="dxa"/>
            <w:tcBorders>
              <w:top w:val="single" w:sz="4" w:space="0" w:color="632423" w:themeColor="accent2" w:themeShade="80"/>
            </w:tcBorders>
            <w:noWrap/>
          </w:tcPr>
          <w:p w:rsidR="006F5202" w:rsidRDefault="006F5202" w:rsidP="00583EAB">
            <w:pPr>
              <w:pStyle w:val="TabNumeri"/>
            </w:pPr>
          </w:p>
        </w:tc>
        <w:tc>
          <w:tcPr>
            <w:tcW w:w="342" w:type="dxa"/>
            <w:tcBorders>
              <w:top w:val="single" w:sz="4" w:space="0" w:color="632423" w:themeColor="accent2" w:themeShade="80"/>
            </w:tcBorders>
            <w:noWrap/>
          </w:tcPr>
          <w:p w:rsidR="006F5202" w:rsidRDefault="006F5202" w:rsidP="00583EAB">
            <w:pPr>
              <w:pStyle w:val="TabNumeri"/>
            </w:pPr>
          </w:p>
        </w:tc>
        <w:tc>
          <w:tcPr>
            <w:tcW w:w="624" w:type="dxa"/>
            <w:tcBorders>
              <w:top w:val="single" w:sz="4" w:space="0" w:color="632423" w:themeColor="accent2" w:themeShade="80"/>
            </w:tcBorders>
            <w:noWrap/>
          </w:tcPr>
          <w:p w:rsidR="006F5202" w:rsidRDefault="006F5202" w:rsidP="00583EAB">
            <w:pPr>
              <w:pStyle w:val="TabNumeri"/>
            </w:pPr>
          </w:p>
        </w:tc>
        <w:tc>
          <w:tcPr>
            <w:tcW w:w="228" w:type="dxa"/>
            <w:tcBorders>
              <w:top w:val="single" w:sz="4" w:space="0" w:color="632423" w:themeColor="accent2" w:themeShade="80"/>
            </w:tcBorders>
          </w:tcPr>
          <w:p w:rsidR="006F5202" w:rsidRPr="00B64650" w:rsidRDefault="006F5202" w:rsidP="00583EAB">
            <w:pPr>
              <w:pStyle w:val="TabNumeri"/>
            </w:pPr>
          </w:p>
        </w:tc>
        <w:tc>
          <w:tcPr>
            <w:tcW w:w="57" w:type="dxa"/>
            <w:tcBorders>
              <w:top w:val="single" w:sz="4" w:space="0" w:color="632423" w:themeColor="accent2" w:themeShade="80"/>
            </w:tcBorders>
            <w:noWrap/>
          </w:tcPr>
          <w:p w:rsidR="006F5202" w:rsidRDefault="006F5202" w:rsidP="00583EAB">
            <w:pPr>
              <w:pStyle w:val="TabNumeri"/>
            </w:pPr>
          </w:p>
        </w:tc>
        <w:tc>
          <w:tcPr>
            <w:tcW w:w="624" w:type="dxa"/>
            <w:tcBorders>
              <w:top w:val="single" w:sz="4" w:space="0" w:color="632423" w:themeColor="accent2" w:themeShade="80"/>
            </w:tcBorders>
          </w:tcPr>
          <w:p w:rsidR="006F5202" w:rsidRDefault="006F5202" w:rsidP="00583EAB">
            <w:pPr>
              <w:pStyle w:val="TabNumeri"/>
            </w:pPr>
          </w:p>
        </w:tc>
        <w:tc>
          <w:tcPr>
            <w:tcW w:w="228" w:type="dxa"/>
            <w:tcBorders>
              <w:top w:val="single" w:sz="4" w:space="0" w:color="632423" w:themeColor="accent2" w:themeShade="80"/>
            </w:tcBorders>
            <w:noWrap/>
          </w:tcPr>
          <w:p w:rsidR="006F5202" w:rsidRDefault="006F5202" w:rsidP="00583EAB">
            <w:pPr>
              <w:pStyle w:val="TabNumeri"/>
            </w:pPr>
          </w:p>
        </w:tc>
        <w:tc>
          <w:tcPr>
            <w:tcW w:w="624" w:type="dxa"/>
            <w:tcBorders>
              <w:top w:val="single" w:sz="4" w:space="0" w:color="632423" w:themeColor="accent2" w:themeShade="80"/>
            </w:tcBorders>
            <w:noWrap/>
          </w:tcPr>
          <w:p w:rsidR="006F5202" w:rsidRDefault="006F5202" w:rsidP="00583EAB">
            <w:pPr>
              <w:pStyle w:val="TabNumeri"/>
            </w:pPr>
          </w:p>
        </w:tc>
        <w:tc>
          <w:tcPr>
            <w:tcW w:w="228" w:type="dxa"/>
            <w:tcBorders>
              <w:top w:val="single" w:sz="4" w:space="0" w:color="632423" w:themeColor="accent2" w:themeShade="80"/>
            </w:tcBorders>
            <w:noWrap/>
          </w:tcPr>
          <w:p w:rsidR="006F5202" w:rsidRDefault="006F5202" w:rsidP="00583EAB">
            <w:pPr>
              <w:pStyle w:val="TabNumeri"/>
            </w:pPr>
          </w:p>
        </w:tc>
        <w:tc>
          <w:tcPr>
            <w:tcW w:w="510" w:type="dxa"/>
            <w:tcBorders>
              <w:top w:val="single" w:sz="4" w:space="0" w:color="632423" w:themeColor="accent2" w:themeShade="80"/>
            </w:tcBorders>
            <w:noWrap/>
          </w:tcPr>
          <w:p w:rsidR="006F5202" w:rsidRDefault="006F5202" w:rsidP="00583EAB">
            <w:pPr>
              <w:pStyle w:val="TabNumeri"/>
            </w:pPr>
          </w:p>
        </w:tc>
        <w:tc>
          <w:tcPr>
            <w:tcW w:w="342" w:type="dxa"/>
            <w:tcBorders>
              <w:top w:val="single" w:sz="4" w:space="0" w:color="632423" w:themeColor="accent2" w:themeShade="80"/>
            </w:tcBorders>
            <w:noWrap/>
          </w:tcPr>
          <w:p w:rsidR="006F5202" w:rsidRDefault="006F5202" w:rsidP="00583EAB">
            <w:pPr>
              <w:pStyle w:val="TabNumeri"/>
            </w:pPr>
          </w:p>
        </w:tc>
        <w:tc>
          <w:tcPr>
            <w:tcW w:w="624" w:type="dxa"/>
            <w:tcBorders>
              <w:top w:val="single" w:sz="4" w:space="0" w:color="632423" w:themeColor="accent2" w:themeShade="80"/>
            </w:tcBorders>
            <w:noWrap/>
          </w:tcPr>
          <w:p w:rsidR="006F5202" w:rsidRDefault="006F5202" w:rsidP="00583EAB">
            <w:pPr>
              <w:pStyle w:val="TabNumeri"/>
            </w:pPr>
          </w:p>
        </w:tc>
        <w:tc>
          <w:tcPr>
            <w:tcW w:w="227" w:type="dxa"/>
            <w:tcBorders>
              <w:top w:val="single" w:sz="4" w:space="0" w:color="632423" w:themeColor="accent2" w:themeShade="80"/>
            </w:tcBorders>
            <w:noWrap/>
          </w:tcPr>
          <w:p w:rsidR="006F5202" w:rsidRDefault="006F5202" w:rsidP="00583EAB">
            <w:pPr>
              <w:pStyle w:val="TabNumeri"/>
            </w:pPr>
          </w:p>
        </w:tc>
      </w:tr>
      <w:tr w:rsidR="006F5202" w:rsidRPr="00A319C0" w:rsidTr="00583EAB">
        <w:trPr>
          <w:gridAfter w:val="1"/>
          <w:wAfter w:w="6" w:type="dxa"/>
          <w:cantSplit/>
          <w:trHeight w:val="255"/>
        </w:trPr>
        <w:tc>
          <w:tcPr>
            <w:tcW w:w="1699" w:type="dxa"/>
            <w:noWrap/>
          </w:tcPr>
          <w:p w:rsidR="006F5202" w:rsidRPr="00233F5C" w:rsidRDefault="006F5202" w:rsidP="00583EAB">
            <w:pPr>
              <w:pStyle w:val="TabEtichette"/>
            </w:pPr>
            <w:r>
              <w:t>1</w:t>
            </w:r>
            <w:r w:rsidRPr="00233F5C">
              <w:t>Prodotto interno lordo</w:t>
            </w:r>
          </w:p>
        </w:tc>
        <w:tc>
          <w:tcPr>
            <w:tcW w:w="566" w:type="dxa"/>
            <w:noWrap/>
          </w:tcPr>
          <w:p w:rsidR="006F5202" w:rsidRPr="00160960" w:rsidRDefault="006F5202" w:rsidP="00583EAB">
            <w:pPr>
              <w:pStyle w:val="TabNumeri"/>
            </w:pPr>
            <w:r w:rsidRPr="00160960">
              <w:t>1,6</w:t>
            </w:r>
          </w:p>
        </w:tc>
        <w:tc>
          <w:tcPr>
            <w:tcW w:w="228" w:type="dxa"/>
            <w:noWrap/>
          </w:tcPr>
          <w:p w:rsidR="006F5202" w:rsidRPr="00B64650" w:rsidRDefault="006F5202" w:rsidP="00583EAB">
            <w:pPr>
              <w:pStyle w:val="TabNumeri"/>
              <w:rPr>
                <w:rFonts w:cs="Arial"/>
                <w:szCs w:val="16"/>
              </w:rPr>
            </w:pPr>
          </w:p>
        </w:tc>
        <w:tc>
          <w:tcPr>
            <w:tcW w:w="623" w:type="dxa"/>
            <w:noWrap/>
          </w:tcPr>
          <w:p w:rsidR="006F5202" w:rsidRPr="00337355" w:rsidRDefault="006F5202" w:rsidP="00583EAB">
            <w:pPr>
              <w:pStyle w:val="TabNumeri"/>
            </w:pPr>
            <w:r w:rsidRPr="00337355">
              <w:t>1,2</w:t>
            </w:r>
          </w:p>
        </w:tc>
        <w:tc>
          <w:tcPr>
            <w:tcW w:w="228" w:type="dxa"/>
            <w:noWrap/>
          </w:tcPr>
          <w:p w:rsidR="006F5202" w:rsidRPr="00B64650" w:rsidRDefault="006F5202" w:rsidP="00583EAB">
            <w:pPr>
              <w:pStyle w:val="TabNumeri"/>
            </w:pPr>
          </w:p>
        </w:tc>
        <w:tc>
          <w:tcPr>
            <w:tcW w:w="624" w:type="dxa"/>
            <w:noWrap/>
          </w:tcPr>
          <w:p w:rsidR="006F5202" w:rsidRPr="00C32B54" w:rsidRDefault="006F5202" w:rsidP="00583EAB">
            <w:pPr>
              <w:pStyle w:val="TabNumeri"/>
            </w:pPr>
            <w:r w:rsidRPr="00C32B54">
              <w:t>1,1</w:t>
            </w:r>
          </w:p>
        </w:tc>
        <w:tc>
          <w:tcPr>
            <w:tcW w:w="228" w:type="dxa"/>
            <w:noWrap/>
          </w:tcPr>
          <w:p w:rsidR="006F5202" w:rsidRPr="00C32B54" w:rsidRDefault="006F5202" w:rsidP="00583EAB">
            <w:pPr>
              <w:pStyle w:val="TabNumeri"/>
            </w:pPr>
          </w:p>
        </w:tc>
        <w:tc>
          <w:tcPr>
            <w:tcW w:w="510" w:type="dxa"/>
            <w:noWrap/>
          </w:tcPr>
          <w:p w:rsidR="006F5202" w:rsidRPr="009A34E3" w:rsidRDefault="006F5202" w:rsidP="00583EAB">
            <w:pPr>
              <w:pStyle w:val="TabNumeri"/>
            </w:pPr>
            <w:r w:rsidRPr="009A34E3">
              <w:t>1,0</w:t>
            </w:r>
          </w:p>
        </w:tc>
        <w:tc>
          <w:tcPr>
            <w:tcW w:w="342" w:type="dxa"/>
            <w:noWrap/>
          </w:tcPr>
          <w:p w:rsidR="006F5202" w:rsidRPr="009A34E3" w:rsidRDefault="006F5202" w:rsidP="00583EAB">
            <w:pPr>
              <w:pStyle w:val="TabNumeri"/>
            </w:pPr>
            <w:r w:rsidRPr="009A34E3">
              <w:t>[7]</w:t>
            </w:r>
          </w:p>
        </w:tc>
        <w:tc>
          <w:tcPr>
            <w:tcW w:w="624" w:type="dxa"/>
            <w:noWrap/>
          </w:tcPr>
          <w:p w:rsidR="006F5202" w:rsidRPr="00AA375C" w:rsidRDefault="006F5202" w:rsidP="00583EAB">
            <w:pPr>
              <w:pStyle w:val="TabNumeri"/>
            </w:pPr>
            <w:r w:rsidRPr="00AA375C">
              <w:t>1,0</w:t>
            </w:r>
          </w:p>
        </w:tc>
        <w:tc>
          <w:tcPr>
            <w:tcW w:w="228" w:type="dxa"/>
          </w:tcPr>
          <w:p w:rsidR="006F5202" w:rsidRPr="00AA375C" w:rsidRDefault="006F5202" w:rsidP="00583EAB">
            <w:pPr>
              <w:pStyle w:val="TabNumeri"/>
            </w:pPr>
          </w:p>
        </w:tc>
        <w:tc>
          <w:tcPr>
            <w:tcW w:w="57" w:type="dxa"/>
            <w:noWrap/>
          </w:tcPr>
          <w:p w:rsidR="006F5202" w:rsidRPr="00B64650" w:rsidRDefault="006F5202" w:rsidP="00583EAB">
            <w:pPr>
              <w:pStyle w:val="TabNumeri"/>
            </w:pPr>
          </w:p>
        </w:tc>
        <w:tc>
          <w:tcPr>
            <w:tcW w:w="624" w:type="dxa"/>
          </w:tcPr>
          <w:p w:rsidR="006F5202" w:rsidRPr="00811B57" w:rsidRDefault="006F5202" w:rsidP="00583EAB">
            <w:pPr>
              <w:pStyle w:val="TabNumeri"/>
            </w:pPr>
            <w:r w:rsidRPr="00811B57">
              <w:t>1,0</w:t>
            </w:r>
          </w:p>
        </w:tc>
        <w:tc>
          <w:tcPr>
            <w:tcW w:w="228" w:type="dxa"/>
            <w:noWrap/>
          </w:tcPr>
          <w:p w:rsidR="006F5202" w:rsidRPr="00811B57" w:rsidRDefault="006F5202" w:rsidP="00583EAB">
            <w:pPr>
              <w:pStyle w:val="TabNumeri"/>
            </w:pPr>
          </w:p>
        </w:tc>
        <w:tc>
          <w:tcPr>
            <w:tcW w:w="624" w:type="dxa"/>
            <w:noWrap/>
          </w:tcPr>
          <w:p w:rsidR="006F5202" w:rsidRPr="00DC6642" w:rsidRDefault="006F5202" w:rsidP="00583EAB">
            <w:pPr>
              <w:pStyle w:val="TabNumeri"/>
            </w:pPr>
            <w:r w:rsidRPr="00DC6642">
              <w:t>1,2</w:t>
            </w:r>
          </w:p>
        </w:tc>
        <w:tc>
          <w:tcPr>
            <w:tcW w:w="228" w:type="dxa"/>
            <w:noWrap/>
          </w:tcPr>
          <w:p w:rsidR="006F5202" w:rsidRPr="00DC6642" w:rsidRDefault="006F5202" w:rsidP="00583EAB">
            <w:pPr>
              <w:pStyle w:val="TabNumeri"/>
            </w:pPr>
          </w:p>
        </w:tc>
        <w:tc>
          <w:tcPr>
            <w:tcW w:w="510" w:type="dxa"/>
            <w:noWrap/>
          </w:tcPr>
          <w:p w:rsidR="006F5202" w:rsidRPr="00797C69" w:rsidRDefault="006F5202" w:rsidP="00583EAB">
            <w:pPr>
              <w:pStyle w:val="TabNumeri"/>
            </w:pPr>
            <w:r w:rsidRPr="00797C69">
              <w:t>0,9</w:t>
            </w:r>
          </w:p>
        </w:tc>
        <w:tc>
          <w:tcPr>
            <w:tcW w:w="342" w:type="dxa"/>
            <w:noWrap/>
          </w:tcPr>
          <w:p w:rsidR="006F5202" w:rsidRPr="00797C69" w:rsidRDefault="006F5202" w:rsidP="00583EAB">
            <w:pPr>
              <w:pStyle w:val="TabNumeri"/>
            </w:pPr>
            <w:r w:rsidRPr="00797C69">
              <w:t>[7]</w:t>
            </w:r>
          </w:p>
        </w:tc>
        <w:tc>
          <w:tcPr>
            <w:tcW w:w="624" w:type="dxa"/>
            <w:noWrap/>
          </w:tcPr>
          <w:p w:rsidR="006F5202" w:rsidRPr="00A319C0" w:rsidRDefault="006F5202" w:rsidP="00583EAB">
            <w:pPr>
              <w:pStyle w:val="TabNumeri"/>
            </w:pPr>
            <w:r w:rsidRPr="00A319C0">
              <w:t>0,9</w:t>
            </w:r>
          </w:p>
        </w:tc>
        <w:tc>
          <w:tcPr>
            <w:tcW w:w="227" w:type="dxa"/>
            <w:noWrap/>
          </w:tcPr>
          <w:p w:rsidR="006F5202" w:rsidRPr="00A319C0" w:rsidRDefault="006F5202" w:rsidP="00583EAB">
            <w:pPr>
              <w:pStyle w:val="TabNumeri"/>
            </w:pPr>
          </w:p>
        </w:tc>
      </w:tr>
      <w:tr w:rsidR="006F5202" w:rsidRPr="00A319C0" w:rsidTr="00583EAB">
        <w:trPr>
          <w:gridAfter w:val="1"/>
          <w:wAfter w:w="6" w:type="dxa"/>
          <w:cantSplit/>
          <w:trHeight w:val="255"/>
        </w:trPr>
        <w:tc>
          <w:tcPr>
            <w:tcW w:w="1699" w:type="dxa"/>
            <w:shd w:val="clear" w:color="auto" w:fill="EAF1DD" w:themeFill="accent3" w:themeFillTint="33"/>
            <w:noWrap/>
          </w:tcPr>
          <w:p w:rsidR="006F5202" w:rsidRPr="00233F5C" w:rsidRDefault="006F5202" w:rsidP="00583EAB">
            <w:pPr>
              <w:pStyle w:val="TabEtichette"/>
            </w:pPr>
            <w:r w:rsidRPr="00233F5C">
              <w:t>Importazioni</w:t>
            </w:r>
          </w:p>
        </w:tc>
        <w:tc>
          <w:tcPr>
            <w:tcW w:w="566" w:type="dxa"/>
            <w:shd w:val="clear" w:color="auto" w:fill="EAF1DD" w:themeFill="accent3" w:themeFillTint="33"/>
            <w:noWrap/>
          </w:tcPr>
          <w:p w:rsidR="006F5202" w:rsidRPr="00160960" w:rsidRDefault="006F5202" w:rsidP="00583EAB">
            <w:pPr>
              <w:pStyle w:val="TabNumeri"/>
            </w:pPr>
            <w:r w:rsidRPr="00160960">
              <w:t>5,2</w:t>
            </w:r>
          </w:p>
        </w:tc>
        <w:tc>
          <w:tcPr>
            <w:tcW w:w="228" w:type="dxa"/>
            <w:shd w:val="clear" w:color="auto" w:fill="EAF1DD" w:themeFill="accent3" w:themeFillTint="33"/>
            <w:noWrap/>
          </w:tcPr>
          <w:p w:rsidR="006F5202" w:rsidRPr="00B64650" w:rsidRDefault="006F5202" w:rsidP="00583EAB">
            <w:pPr>
              <w:pStyle w:val="TabNumeri"/>
              <w:rPr>
                <w:rFonts w:cs="Arial"/>
                <w:szCs w:val="16"/>
              </w:rPr>
            </w:pPr>
          </w:p>
        </w:tc>
        <w:tc>
          <w:tcPr>
            <w:tcW w:w="623" w:type="dxa"/>
            <w:shd w:val="clear" w:color="auto" w:fill="EAF1DD" w:themeFill="accent3" w:themeFillTint="33"/>
            <w:noWrap/>
          </w:tcPr>
          <w:p w:rsidR="006F5202" w:rsidRPr="00337355" w:rsidRDefault="006F5202" w:rsidP="00583EAB">
            <w:pPr>
              <w:pStyle w:val="TabNumeri"/>
            </w:pPr>
            <w:r w:rsidRPr="00337355">
              <w:t>3,6</w:t>
            </w:r>
          </w:p>
        </w:tc>
        <w:tc>
          <w:tcPr>
            <w:tcW w:w="228" w:type="dxa"/>
            <w:shd w:val="clear" w:color="auto" w:fill="EAF1DD" w:themeFill="accent3" w:themeFillTint="33"/>
            <w:noWrap/>
          </w:tcPr>
          <w:p w:rsidR="006F5202" w:rsidRPr="00B64650" w:rsidRDefault="006F5202" w:rsidP="00583EAB">
            <w:pPr>
              <w:pStyle w:val="TabNumeri"/>
            </w:pPr>
          </w:p>
        </w:tc>
        <w:tc>
          <w:tcPr>
            <w:tcW w:w="624" w:type="dxa"/>
            <w:shd w:val="clear" w:color="auto" w:fill="EAF1DD" w:themeFill="accent3" w:themeFillTint="33"/>
            <w:noWrap/>
          </w:tcPr>
          <w:p w:rsidR="006F5202" w:rsidRPr="00C32B54" w:rsidRDefault="006F5202" w:rsidP="00583EAB">
            <w:pPr>
              <w:pStyle w:val="TabNumeri"/>
            </w:pPr>
            <w:r w:rsidRPr="00C32B54">
              <w:t>2,6</w:t>
            </w:r>
          </w:p>
        </w:tc>
        <w:tc>
          <w:tcPr>
            <w:tcW w:w="228" w:type="dxa"/>
            <w:shd w:val="clear" w:color="auto" w:fill="EAF1DD" w:themeFill="accent3" w:themeFillTint="33"/>
            <w:noWrap/>
          </w:tcPr>
          <w:p w:rsidR="006F5202" w:rsidRPr="00C32B54" w:rsidRDefault="006F5202" w:rsidP="00583EAB">
            <w:pPr>
              <w:pStyle w:val="TabNumeri"/>
            </w:pPr>
          </w:p>
        </w:tc>
        <w:tc>
          <w:tcPr>
            <w:tcW w:w="510" w:type="dxa"/>
            <w:shd w:val="clear" w:color="auto" w:fill="EAF1DD" w:themeFill="accent3" w:themeFillTint="33"/>
            <w:noWrap/>
          </w:tcPr>
          <w:p w:rsidR="006F5202" w:rsidRPr="009A34E3" w:rsidRDefault="006F5202" w:rsidP="00583EAB">
            <w:pPr>
              <w:pStyle w:val="TabNumeri"/>
            </w:pPr>
            <w:r w:rsidRPr="009A34E3">
              <w:t>1,6</w:t>
            </w:r>
          </w:p>
        </w:tc>
        <w:tc>
          <w:tcPr>
            <w:tcW w:w="342" w:type="dxa"/>
            <w:shd w:val="clear" w:color="auto" w:fill="EAF1DD" w:themeFill="accent3" w:themeFillTint="33"/>
            <w:noWrap/>
          </w:tcPr>
          <w:p w:rsidR="006F5202" w:rsidRPr="009A34E3" w:rsidRDefault="006F5202" w:rsidP="00583EAB">
            <w:pPr>
              <w:pStyle w:val="TabNumeri"/>
            </w:pPr>
            <w:r w:rsidRPr="009A34E3">
              <w:t>[7]</w:t>
            </w:r>
          </w:p>
        </w:tc>
        <w:tc>
          <w:tcPr>
            <w:tcW w:w="624" w:type="dxa"/>
            <w:shd w:val="clear" w:color="auto" w:fill="EAF1DD" w:themeFill="accent3" w:themeFillTint="33"/>
            <w:noWrap/>
          </w:tcPr>
          <w:p w:rsidR="006F5202" w:rsidRPr="00AA375C" w:rsidRDefault="006F5202" w:rsidP="00583EAB">
            <w:pPr>
              <w:pStyle w:val="TabNumeri"/>
            </w:pPr>
            <w:r w:rsidRPr="00AA375C">
              <w:t>1,6</w:t>
            </w:r>
          </w:p>
        </w:tc>
        <w:tc>
          <w:tcPr>
            <w:tcW w:w="228" w:type="dxa"/>
            <w:shd w:val="clear" w:color="auto" w:fill="EAF1DD" w:themeFill="accent3" w:themeFillTint="33"/>
          </w:tcPr>
          <w:p w:rsidR="006F5202" w:rsidRPr="00AA375C" w:rsidRDefault="006F5202" w:rsidP="00583EAB">
            <w:pPr>
              <w:pStyle w:val="TabNumeri"/>
            </w:pPr>
          </w:p>
        </w:tc>
        <w:tc>
          <w:tcPr>
            <w:tcW w:w="57" w:type="dxa"/>
            <w:shd w:val="clear" w:color="auto" w:fill="EAF1DD" w:themeFill="accent3" w:themeFillTint="33"/>
            <w:noWrap/>
          </w:tcPr>
          <w:p w:rsidR="006F5202" w:rsidRPr="00B64650" w:rsidRDefault="006F5202" w:rsidP="00583EAB">
            <w:pPr>
              <w:pStyle w:val="TabNumeri"/>
            </w:pPr>
          </w:p>
        </w:tc>
        <w:tc>
          <w:tcPr>
            <w:tcW w:w="624" w:type="dxa"/>
            <w:shd w:val="clear" w:color="auto" w:fill="EAF1DD" w:themeFill="accent3" w:themeFillTint="33"/>
          </w:tcPr>
          <w:p w:rsidR="006F5202" w:rsidRPr="00811B57" w:rsidRDefault="006F5202" w:rsidP="00583EAB">
            <w:pPr>
              <w:pStyle w:val="TabNumeri"/>
            </w:pPr>
            <w:r w:rsidRPr="00811B57">
              <w:t>3,0</w:t>
            </w:r>
          </w:p>
        </w:tc>
        <w:tc>
          <w:tcPr>
            <w:tcW w:w="228" w:type="dxa"/>
            <w:shd w:val="clear" w:color="auto" w:fill="EAF1DD" w:themeFill="accent3" w:themeFillTint="33"/>
            <w:noWrap/>
          </w:tcPr>
          <w:p w:rsidR="006F5202" w:rsidRPr="00811B57" w:rsidRDefault="006F5202" w:rsidP="00583EAB">
            <w:pPr>
              <w:pStyle w:val="TabNumeri"/>
            </w:pPr>
          </w:p>
        </w:tc>
        <w:tc>
          <w:tcPr>
            <w:tcW w:w="624" w:type="dxa"/>
            <w:shd w:val="clear" w:color="auto" w:fill="EAF1DD" w:themeFill="accent3" w:themeFillTint="33"/>
            <w:noWrap/>
          </w:tcPr>
          <w:p w:rsidR="006F5202" w:rsidRPr="00DC6642" w:rsidRDefault="006F5202" w:rsidP="00583EAB">
            <w:pPr>
              <w:pStyle w:val="TabNumeri"/>
            </w:pPr>
            <w:r w:rsidRPr="00DC6642">
              <w:t>3,7</w:t>
            </w:r>
          </w:p>
        </w:tc>
        <w:tc>
          <w:tcPr>
            <w:tcW w:w="228" w:type="dxa"/>
            <w:shd w:val="clear" w:color="auto" w:fill="EAF1DD" w:themeFill="accent3" w:themeFillTint="33"/>
            <w:noWrap/>
          </w:tcPr>
          <w:p w:rsidR="006F5202" w:rsidRPr="00DC6642" w:rsidRDefault="006F5202" w:rsidP="00583EAB">
            <w:pPr>
              <w:pStyle w:val="TabNumeri"/>
            </w:pPr>
          </w:p>
        </w:tc>
        <w:tc>
          <w:tcPr>
            <w:tcW w:w="510" w:type="dxa"/>
            <w:shd w:val="clear" w:color="auto" w:fill="EAF1DD" w:themeFill="accent3" w:themeFillTint="33"/>
            <w:noWrap/>
          </w:tcPr>
          <w:p w:rsidR="006F5202" w:rsidRPr="00797C69" w:rsidRDefault="006F5202" w:rsidP="00583EAB">
            <w:pPr>
              <w:pStyle w:val="TabNumeri"/>
            </w:pPr>
            <w:r w:rsidRPr="00797C69">
              <w:t>3,7</w:t>
            </w:r>
          </w:p>
        </w:tc>
        <w:tc>
          <w:tcPr>
            <w:tcW w:w="342" w:type="dxa"/>
            <w:shd w:val="clear" w:color="auto" w:fill="EAF1DD" w:themeFill="accent3" w:themeFillTint="33"/>
            <w:noWrap/>
          </w:tcPr>
          <w:p w:rsidR="006F5202" w:rsidRPr="00797C69" w:rsidRDefault="006F5202" w:rsidP="00583EAB">
            <w:pPr>
              <w:pStyle w:val="TabNumeri"/>
            </w:pPr>
            <w:r w:rsidRPr="00797C69">
              <w:t>[7]</w:t>
            </w:r>
          </w:p>
        </w:tc>
        <w:tc>
          <w:tcPr>
            <w:tcW w:w="624" w:type="dxa"/>
            <w:shd w:val="clear" w:color="auto" w:fill="EAF1DD" w:themeFill="accent3" w:themeFillTint="33"/>
            <w:noWrap/>
          </w:tcPr>
          <w:p w:rsidR="006F5202" w:rsidRPr="00A319C0" w:rsidRDefault="006F5202" w:rsidP="00583EAB">
            <w:pPr>
              <w:pStyle w:val="TabNumeri"/>
            </w:pPr>
            <w:r w:rsidRPr="00A319C0">
              <w:t>3,5</w:t>
            </w:r>
          </w:p>
        </w:tc>
        <w:tc>
          <w:tcPr>
            <w:tcW w:w="227" w:type="dxa"/>
            <w:shd w:val="clear" w:color="auto" w:fill="EAF1DD" w:themeFill="accent3" w:themeFillTint="33"/>
            <w:noWrap/>
          </w:tcPr>
          <w:p w:rsidR="006F5202" w:rsidRPr="00A319C0" w:rsidRDefault="006F5202" w:rsidP="00583EAB">
            <w:pPr>
              <w:pStyle w:val="TabNumeri"/>
            </w:pPr>
          </w:p>
        </w:tc>
      </w:tr>
      <w:tr w:rsidR="006F5202" w:rsidRPr="00A319C0" w:rsidTr="00583EAB">
        <w:trPr>
          <w:gridAfter w:val="1"/>
          <w:wAfter w:w="6" w:type="dxa"/>
          <w:cantSplit/>
          <w:trHeight w:val="255"/>
        </w:trPr>
        <w:tc>
          <w:tcPr>
            <w:tcW w:w="1699" w:type="dxa"/>
            <w:noWrap/>
          </w:tcPr>
          <w:p w:rsidR="006F5202" w:rsidRPr="00233F5C" w:rsidRDefault="006F5202" w:rsidP="00583EAB">
            <w:pPr>
              <w:pStyle w:val="TabEtichette"/>
            </w:pPr>
            <w:r w:rsidRPr="00233F5C">
              <w:t>Esportazioni</w:t>
            </w:r>
          </w:p>
        </w:tc>
        <w:tc>
          <w:tcPr>
            <w:tcW w:w="566" w:type="dxa"/>
            <w:noWrap/>
          </w:tcPr>
          <w:p w:rsidR="006F5202" w:rsidRPr="00160960" w:rsidRDefault="006F5202" w:rsidP="00583EAB">
            <w:pPr>
              <w:pStyle w:val="TabNumeri"/>
            </w:pPr>
            <w:r w:rsidRPr="00160960">
              <w:t>5,7</w:t>
            </w:r>
          </w:p>
        </w:tc>
        <w:tc>
          <w:tcPr>
            <w:tcW w:w="228" w:type="dxa"/>
            <w:noWrap/>
          </w:tcPr>
          <w:p w:rsidR="006F5202" w:rsidRPr="00B64650" w:rsidRDefault="006F5202" w:rsidP="00583EAB">
            <w:pPr>
              <w:pStyle w:val="TabNumeri"/>
              <w:rPr>
                <w:rFonts w:cs="Arial"/>
                <w:szCs w:val="16"/>
              </w:rPr>
            </w:pPr>
          </w:p>
        </w:tc>
        <w:tc>
          <w:tcPr>
            <w:tcW w:w="623" w:type="dxa"/>
            <w:noWrap/>
          </w:tcPr>
          <w:p w:rsidR="006F5202" w:rsidRPr="00337355" w:rsidRDefault="006F5202" w:rsidP="00583EAB">
            <w:pPr>
              <w:pStyle w:val="TabNumeri"/>
            </w:pPr>
            <w:r w:rsidRPr="00337355">
              <w:t>2,6</w:t>
            </w:r>
          </w:p>
        </w:tc>
        <w:tc>
          <w:tcPr>
            <w:tcW w:w="228" w:type="dxa"/>
            <w:noWrap/>
          </w:tcPr>
          <w:p w:rsidR="006F5202" w:rsidRPr="00B64650" w:rsidRDefault="006F5202" w:rsidP="00583EAB">
            <w:pPr>
              <w:pStyle w:val="TabNumeri"/>
            </w:pPr>
          </w:p>
        </w:tc>
        <w:tc>
          <w:tcPr>
            <w:tcW w:w="624" w:type="dxa"/>
            <w:noWrap/>
          </w:tcPr>
          <w:p w:rsidR="006F5202" w:rsidRPr="00C32B54" w:rsidRDefault="006F5202" w:rsidP="00583EAB">
            <w:pPr>
              <w:pStyle w:val="TabNumeri"/>
            </w:pPr>
            <w:r w:rsidRPr="00C32B54">
              <w:t>1,6</w:t>
            </w:r>
          </w:p>
        </w:tc>
        <w:tc>
          <w:tcPr>
            <w:tcW w:w="228" w:type="dxa"/>
            <w:noWrap/>
          </w:tcPr>
          <w:p w:rsidR="006F5202" w:rsidRPr="00C32B54" w:rsidRDefault="006F5202" w:rsidP="00583EAB">
            <w:pPr>
              <w:pStyle w:val="TabNumeri"/>
            </w:pPr>
          </w:p>
        </w:tc>
        <w:tc>
          <w:tcPr>
            <w:tcW w:w="510" w:type="dxa"/>
            <w:noWrap/>
          </w:tcPr>
          <w:p w:rsidR="006F5202" w:rsidRPr="009A34E3" w:rsidRDefault="006F5202" w:rsidP="00583EAB">
            <w:pPr>
              <w:pStyle w:val="TabNumeri"/>
            </w:pPr>
            <w:r w:rsidRPr="009A34E3">
              <w:t>0,5</w:t>
            </w:r>
          </w:p>
        </w:tc>
        <w:tc>
          <w:tcPr>
            <w:tcW w:w="342" w:type="dxa"/>
            <w:noWrap/>
          </w:tcPr>
          <w:p w:rsidR="006F5202" w:rsidRPr="009A34E3" w:rsidRDefault="006F5202" w:rsidP="00583EAB">
            <w:pPr>
              <w:pStyle w:val="TabNumeri"/>
            </w:pPr>
            <w:r w:rsidRPr="009A34E3">
              <w:t>[7]</w:t>
            </w:r>
          </w:p>
        </w:tc>
        <w:tc>
          <w:tcPr>
            <w:tcW w:w="624" w:type="dxa"/>
            <w:noWrap/>
          </w:tcPr>
          <w:p w:rsidR="006F5202" w:rsidRPr="00AA375C" w:rsidRDefault="006F5202" w:rsidP="00583EAB">
            <w:pPr>
              <w:pStyle w:val="TabNumeri"/>
            </w:pPr>
            <w:r w:rsidRPr="00AA375C">
              <w:t>0,2</w:t>
            </w:r>
          </w:p>
        </w:tc>
        <w:tc>
          <w:tcPr>
            <w:tcW w:w="228" w:type="dxa"/>
          </w:tcPr>
          <w:p w:rsidR="006F5202" w:rsidRPr="00AA375C" w:rsidRDefault="006F5202" w:rsidP="00583EAB">
            <w:pPr>
              <w:pStyle w:val="TabNumeri"/>
            </w:pPr>
          </w:p>
        </w:tc>
        <w:tc>
          <w:tcPr>
            <w:tcW w:w="57" w:type="dxa"/>
            <w:noWrap/>
          </w:tcPr>
          <w:p w:rsidR="006F5202" w:rsidRPr="00B64650" w:rsidRDefault="006F5202" w:rsidP="00583EAB">
            <w:pPr>
              <w:pStyle w:val="TabNumeri"/>
            </w:pPr>
          </w:p>
        </w:tc>
        <w:tc>
          <w:tcPr>
            <w:tcW w:w="624" w:type="dxa"/>
          </w:tcPr>
          <w:p w:rsidR="006F5202" w:rsidRPr="00811B57" w:rsidRDefault="006F5202" w:rsidP="00583EAB">
            <w:pPr>
              <w:pStyle w:val="TabNumeri"/>
            </w:pPr>
            <w:r w:rsidRPr="00811B57">
              <w:t>2,4</w:t>
            </w:r>
          </w:p>
        </w:tc>
        <w:tc>
          <w:tcPr>
            <w:tcW w:w="228" w:type="dxa"/>
            <w:noWrap/>
          </w:tcPr>
          <w:p w:rsidR="006F5202" w:rsidRPr="00811B57" w:rsidRDefault="006F5202" w:rsidP="00583EAB">
            <w:pPr>
              <w:pStyle w:val="TabNumeri"/>
            </w:pPr>
          </w:p>
        </w:tc>
        <w:tc>
          <w:tcPr>
            <w:tcW w:w="624" w:type="dxa"/>
            <w:noWrap/>
          </w:tcPr>
          <w:p w:rsidR="006F5202" w:rsidRPr="00DC6642" w:rsidRDefault="006F5202" w:rsidP="00583EAB">
            <w:pPr>
              <w:pStyle w:val="TabNumeri"/>
            </w:pPr>
            <w:r w:rsidRPr="00DC6642">
              <w:t>3,4</w:t>
            </w:r>
          </w:p>
        </w:tc>
        <w:tc>
          <w:tcPr>
            <w:tcW w:w="228" w:type="dxa"/>
            <w:noWrap/>
          </w:tcPr>
          <w:p w:rsidR="006F5202" w:rsidRPr="00DC6642" w:rsidRDefault="006F5202" w:rsidP="00583EAB">
            <w:pPr>
              <w:pStyle w:val="TabNumeri"/>
            </w:pPr>
          </w:p>
        </w:tc>
        <w:tc>
          <w:tcPr>
            <w:tcW w:w="510" w:type="dxa"/>
            <w:noWrap/>
          </w:tcPr>
          <w:p w:rsidR="006F5202" w:rsidRPr="00797C69" w:rsidRDefault="006F5202" w:rsidP="00583EAB">
            <w:pPr>
              <w:pStyle w:val="TabNumeri"/>
            </w:pPr>
            <w:r w:rsidRPr="00797C69">
              <w:t>2,7</w:t>
            </w:r>
          </w:p>
        </w:tc>
        <w:tc>
          <w:tcPr>
            <w:tcW w:w="342" w:type="dxa"/>
            <w:noWrap/>
          </w:tcPr>
          <w:p w:rsidR="006F5202" w:rsidRPr="00797C69" w:rsidRDefault="006F5202" w:rsidP="00583EAB">
            <w:pPr>
              <w:pStyle w:val="TabNumeri"/>
            </w:pPr>
            <w:r w:rsidRPr="00797C69">
              <w:t>[7]</w:t>
            </w:r>
          </w:p>
        </w:tc>
        <w:tc>
          <w:tcPr>
            <w:tcW w:w="624" w:type="dxa"/>
            <w:noWrap/>
          </w:tcPr>
          <w:p w:rsidR="006F5202" w:rsidRPr="00A319C0" w:rsidRDefault="006F5202" w:rsidP="00583EAB">
            <w:pPr>
              <w:pStyle w:val="TabNumeri"/>
            </w:pPr>
            <w:r w:rsidRPr="00A319C0">
              <w:t>2,7</w:t>
            </w:r>
          </w:p>
        </w:tc>
        <w:tc>
          <w:tcPr>
            <w:tcW w:w="227" w:type="dxa"/>
            <w:noWrap/>
          </w:tcPr>
          <w:p w:rsidR="006F5202" w:rsidRPr="00A319C0" w:rsidRDefault="006F5202" w:rsidP="00583EAB">
            <w:pPr>
              <w:pStyle w:val="TabNumeri"/>
            </w:pPr>
          </w:p>
        </w:tc>
      </w:tr>
      <w:tr w:rsidR="006F5202" w:rsidRPr="00A319C0" w:rsidTr="00583EAB">
        <w:trPr>
          <w:gridAfter w:val="1"/>
          <w:wAfter w:w="6" w:type="dxa"/>
          <w:cantSplit/>
          <w:trHeight w:val="255"/>
        </w:trPr>
        <w:tc>
          <w:tcPr>
            <w:tcW w:w="1699" w:type="dxa"/>
            <w:shd w:val="clear" w:color="auto" w:fill="EAF1DD" w:themeFill="accent3" w:themeFillTint="33"/>
            <w:noWrap/>
          </w:tcPr>
          <w:p w:rsidR="006F5202" w:rsidRPr="00233F5C" w:rsidRDefault="006F5202" w:rsidP="00583EAB">
            <w:pPr>
              <w:pStyle w:val="TabEtichette"/>
            </w:pPr>
            <w:r w:rsidRPr="00233F5C">
              <w:t>Domanda interna</w:t>
            </w:r>
          </w:p>
        </w:tc>
        <w:tc>
          <w:tcPr>
            <w:tcW w:w="566" w:type="dxa"/>
            <w:shd w:val="clear" w:color="auto" w:fill="EAF1DD" w:themeFill="accent3" w:themeFillTint="33"/>
            <w:noWrap/>
          </w:tcPr>
          <w:p w:rsidR="006F5202" w:rsidRPr="00160960" w:rsidRDefault="006F5202" w:rsidP="00583EAB">
            <w:pPr>
              <w:pStyle w:val="TabNumeri"/>
            </w:pPr>
            <w:r w:rsidRPr="00160960">
              <w:t>1,3</w:t>
            </w:r>
          </w:p>
        </w:tc>
        <w:tc>
          <w:tcPr>
            <w:tcW w:w="228" w:type="dxa"/>
            <w:shd w:val="clear" w:color="auto" w:fill="EAF1DD" w:themeFill="accent3" w:themeFillTint="33"/>
            <w:noWrap/>
          </w:tcPr>
          <w:p w:rsidR="006F5202" w:rsidRPr="00B64650" w:rsidRDefault="006F5202" w:rsidP="00583EAB">
            <w:pPr>
              <w:pStyle w:val="TabNumeri"/>
              <w:rPr>
                <w:rFonts w:cs="Arial"/>
                <w:szCs w:val="16"/>
              </w:rPr>
            </w:pPr>
          </w:p>
        </w:tc>
        <w:tc>
          <w:tcPr>
            <w:tcW w:w="623" w:type="dxa"/>
            <w:shd w:val="clear" w:color="auto" w:fill="EAF1DD" w:themeFill="accent3" w:themeFillTint="33"/>
            <w:noWrap/>
          </w:tcPr>
          <w:p w:rsidR="006F5202" w:rsidRPr="00337355" w:rsidRDefault="006F5202" w:rsidP="00583EAB">
            <w:pPr>
              <w:pStyle w:val="TabNumeri"/>
            </w:pPr>
            <w:r w:rsidRPr="00337355">
              <w:t>1,4</w:t>
            </w:r>
          </w:p>
        </w:tc>
        <w:tc>
          <w:tcPr>
            <w:tcW w:w="228" w:type="dxa"/>
            <w:shd w:val="clear" w:color="auto" w:fill="EAF1DD" w:themeFill="accent3" w:themeFillTint="33"/>
            <w:noWrap/>
          </w:tcPr>
          <w:p w:rsidR="006F5202" w:rsidRPr="00B64650" w:rsidRDefault="006F5202" w:rsidP="00583EAB">
            <w:pPr>
              <w:pStyle w:val="TabNumeri"/>
            </w:pPr>
          </w:p>
        </w:tc>
        <w:tc>
          <w:tcPr>
            <w:tcW w:w="624" w:type="dxa"/>
            <w:shd w:val="clear" w:color="auto" w:fill="EAF1DD" w:themeFill="accent3" w:themeFillTint="33"/>
            <w:noWrap/>
          </w:tcPr>
          <w:p w:rsidR="006F5202" w:rsidRPr="00C32B54" w:rsidRDefault="006F5202" w:rsidP="00583EAB">
            <w:pPr>
              <w:pStyle w:val="TabNumeri"/>
            </w:pPr>
            <w:r w:rsidRPr="00C32B54">
              <w:t>1,4</w:t>
            </w:r>
          </w:p>
        </w:tc>
        <w:tc>
          <w:tcPr>
            <w:tcW w:w="228" w:type="dxa"/>
            <w:shd w:val="clear" w:color="auto" w:fill="EAF1DD" w:themeFill="accent3" w:themeFillTint="33"/>
            <w:noWrap/>
          </w:tcPr>
          <w:p w:rsidR="006F5202" w:rsidRPr="00C32B54" w:rsidRDefault="006F5202" w:rsidP="00583EAB">
            <w:pPr>
              <w:pStyle w:val="TabNumeri"/>
            </w:pPr>
          </w:p>
        </w:tc>
        <w:tc>
          <w:tcPr>
            <w:tcW w:w="510" w:type="dxa"/>
            <w:shd w:val="clear" w:color="auto" w:fill="EAF1DD" w:themeFill="accent3" w:themeFillTint="33"/>
            <w:noWrap/>
          </w:tcPr>
          <w:p w:rsidR="006F5202" w:rsidRPr="009A34E3" w:rsidRDefault="006F5202" w:rsidP="00583EAB">
            <w:pPr>
              <w:pStyle w:val="TabNumeri"/>
            </w:pPr>
            <w:r w:rsidRPr="009A34E3">
              <w:t>1,3</w:t>
            </w:r>
          </w:p>
        </w:tc>
        <w:tc>
          <w:tcPr>
            <w:tcW w:w="342" w:type="dxa"/>
            <w:shd w:val="clear" w:color="auto" w:fill="EAF1DD" w:themeFill="accent3" w:themeFillTint="33"/>
            <w:noWrap/>
          </w:tcPr>
          <w:p w:rsidR="006F5202" w:rsidRPr="009A34E3" w:rsidRDefault="006F5202" w:rsidP="00583EAB">
            <w:pPr>
              <w:pStyle w:val="TabNumeri"/>
            </w:pPr>
            <w:r w:rsidRPr="009A34E3">
              <w:t>[7]</w:t>
            </w:r>
          </w:p>
        </w:tc>
        <w:tc>
          <w:tcPr>
            <w:tcW w:w="624" w:type="dxa"/>
            <w:shd w:val="clear" w:color="auto" w:fill="EAF1DD" w:themeFill="accent3" w:themeFillTint="33"/>
            <w:noWrap/>
          </w:tcPr>
          <w:p w:rsidR="006F5202" w:rsidRPr="00AA375C" w:rsidRDefault="006F5202" w:rsidP="00583EAB">
            <w:pPr>
              <w:pStyle w:val="TabNumeri"/>
            </w:pPr>
            <w:r w:rsidRPr="00AA375C">
              <w:t>1,4</w:t>
            </w:r>
          </w:p>
        </w:tc>
        <w:tc>
          <w:tcPr>
            <w:tcW w:w="228" w:type="dxa"/>
            <w:shd w:val="clear" w:color="auto" w:fill="EAF1DD" w:themeFill="accent3" w:themeFillTint="33"/>
          </w:tcPr>
          <w:p w:rsidR="006F5202" w:rsidRPr="00AA375C" w:rsidRDefault="006F5202" w:rsidP="00583EAB">
            <w:pPr>
              <w:pStyle w:val="TabNumeri"/>
            </w:pPr>
          </w:p>
        </w:tc>
        <w:tc>
          <w:tcPr>
            <w:tcW w:w="57" w:type="dxa"/>
            <w:shd w:val="clear" w:color="auto" w:fill="EAF1DD" w:themeFill="accent3" w:themeFillTint="33"/>
            <w:noWrap/>
          </w:tcPr>
          <w:p w:rsidR="006F5202" w:rsidRPr="00B64650" w:rsidRDefault="006F5202" w:rsidP="00583EAB">
            <w:pPr>
              <w:pStyle w:val="TabNumeri"/>
            </w:pPr>
          </w:p>
        </w:tc>
        <w:tc>
          <w:tcPr>
            <w:tcW w:w="624" w:type="dxa"/>
            <w:shd w:val="clear" w:color="auto" w:fill="EAF1DD" w:themeFill="accent3" w:themeFillTint="33"/>
          </w:tcPr>
          <w:p w:rsidR="006F5202" w:rsidRPr="00811B57" w:rsidRDefault="006F5202" w:rsidP="00583EAB">
            <w:pPr>
              <w:pStyle w:val="TabNumeri"/>
            </w:pPr>
            <w:r w:rsidRPr="00811B57">
              <w:t>1,2</w:t>
            </w:r>
          </w:p>
        </w:tc>
        <w:tc>
          <w:tcPr>
            <w:tcW w:w="228" w:type="dxa"/>
            <w:shd w:val="clear" w:color="auto" w:fill="EAF1DD" w:themeFill="accent3" w:themeFillTint="33"/>
            <w:noWrap/>
          </w:tcPr>
          <w:p w:rsidR="006F5202" w:rsidRPr="00811B57" w:rsidRDefault="006F5202" w:rsidP="00583EAB">
            <w:pPr>
              <w:pStyle w:val="TabNumeri"/>
            </w:pPr>
          </w:p>
        </w:tc>
        <w:tc>
          <w:tcPr>
            <w:tcW w:w="624" w:type="dxa"/>
            <w:shd w:val="clear" w:color="auto" w:fill="EAF1DD" w:themeFill="accent3" w:themeFillTint="33"/>
            <w:noWrap/>
          </w:tcPr>
          <w:p w:rsidR="006F5202" w:rsidRPr="00DC6642" w:rsidRDefault="006F5202" w:rsidP="00583EAB">
            <w:pPr>
              <w:pStyle w:val="TabNumeri"/>
            </w:pPr>
            <w:r w:rsidRPr="00DC6642">
              <w:t>1,2</w:t>
            </w:r>
          </w:p>
        </w:tc>
        <w:tc>
          <w:tcPr>
            <w:tcW w:w="228" w:type="dxa"/>
            <w:shd w:val="clear" w:color="auto" w:fill="EAF1DD" w:themeFill="accent3" w:themeFillTint="33"/>
            <w:noWrap/>
          </w:tcPr>
          <w:p w:rsidR="006F5202" w:rsidRPr="00DC6642" w:rsidRDefault="006F5202" w:rsidP="00583EAB">
            <w:pPr>
              <w:pStyle w:val="TabNumeri"/>
            </w:pPr>
          </w:p>
        </w:tc>
        <w:tc>
          <w:tcPr>
            <w:tcW w:w="510" w:type="dxa"/>
            <w:shd w:val="clear" w:color="auto" w:fill="EAF1DD" w:themeFill="accent3" w:themeFillTint="33"/>
            <w:noWrap/>
          </w:tcPr>
          <w:p w:rsidR="006F5202" w:rsidRPr="00797C69" w:rsidRDefault="006F5202" w:rsidP="00583EAB">
            <w:pPr>
              <w:pStyle w:val="TabNumeri"/>
            </w:pPr>
            <w:r w:rsidRPr="00797C69">
              <w:t>1,1</w:t>
            </w:r>
          </w:p>
        </w:tc>
        <w:tc>
          <w:tcPr>
            <w:tcW w:w="342" w:type="dxa"/>
            <w:shd w:val="clear" w:color="auto" w:fill="EAF1DD" w:themeFill="accent3" w:themeFillTint="33"/>
            <w:noWrap/>
          </w:tcPr>
          <w:p w:rsidR="006F5202" w:rsidRPr="00797C69" w:rsidRDefault="006F5202" w:rsidP="00583EAB">
            <w:pPr>
              <w:pStyle w:val="TabNumeri"/>
            </w:pPr>
            <w:r w:rsidRPr="00797C69">
              <w:t>[7]</w:t>
            </w:r>
          </w:p>
        </w:tc>
        <w:tc>
          <w:tcPr>
            <w:tcW w:w="624" w:type="dxa"/>
            <w:shd w:val="clear" w:color="auto" w:fill="EAF1DD" w:themeFill="accent3" w:themeFillTint="33"/>
            <w:noWrap/>
          </w:tcPr>
          <w:p w:rsidR="006F5202" w:rsidRPr="00A319C0" w:rsidRDefault="006F5202" w:rsidP="00583EAB">
            <w:pPr>
              <w:pStyle w:val="TabNumeri"/>
            </w:pPr>
            <w:r w:rsidRPr="00A319C0">
              <w:t>1,1</w:t>
            </w:r>
          </w:p>
        </w:tc>
        <w:tc>
          <w:tcPr>
            <w:tcW w:w="227" w:type="dxa"/>
            <w:shd w:val="clear" w:color="auto" w:fill="EAF1DD" w:themeFill="accent3" w:themeFillTint="33"/>
            <w:noWrap/>
          </w:tcPr>
          <w:p w:rsidR="006F5202" w:rsidRPr="00A319C0" w:rsidRDefault="006F5202" w:rsidP="00583EAB">
            <w:pPr>
              <w:pStyle w:val="TabNumeri"/>
            </w:pPr>
          </w:p>
        </w:tc>
      </w:tr>
      <w:tr w:rsidR="006F5202" w:rsidRPr="00A319C0" w:rsidTr="00583EAB">
        <w:trPr>
          <w:gridAfter w:val="1"/>
          <w:wAfter w:w="6" w:type="dxa"/>
          <w:cantSplit/>
          <w:trHeight w:val="255"/>
        </w:trPr>
        <w:tc>
          <w:tcPr>
            <w:tcW w:w="1699" w:type="dxa"/>
            <w:noWrap/>
          </w:tcPr>
          <w:p w:rsidR="006F5202" w:rsidRPr="00233F5C" w:rsidRDefault="006F5202" w:rsidP="00583EAB">
            <w:pPr>
              <w:pStyle w:val="TabEtichette"/>
            </w:pPr>
            <w:r w:rsidRPr="00233F5C">
              <w:t xml:space="preserve">Consumi </w:t>
            </w:r>
            <w:r>
              <w:t xml:space="preserve">delle </w:t>
            </w:r>
            <w:r w:rsidRPr="00233F5C">
              <w:t>famiglie</w:t>
            </w:r>
          </w:p>
        </w:tc>
        <w:tc>
          <w:tcPr>
            <w:tcW w:w="566" w:type="dxa"/>
            <w:noWrap/>
          </w:tcPr>
          <w:p w:rsidR="006F5202" w:rsidRPr="00160960" w:rsidRDefault="006F5202" w:rsidP="00583EAB">
            <w:pPr>
              <w:pStyle w:val="TabNumeri"/>
            </w:pPr>
            <w:r w:rsidRPr="00160960">
              <w:t>1,5</w:t>
            </w:r>
          </w:p>
        </w:tc>
        <w:tc>
          <w:tcPr>
            <w:tcW w:w="228" w:type="dxa"/>
            <w:noWrap/>
          </w:tcPr>
          <w:p w:rsidR="006F5202" w:rsidRPr="00B64650" w:rsidRDefault="006F5202" w:rsidP="00583EAB">
            <w:pPr>
              <w:pStyle w:val="TabNumeri"/>
              <w:rPr>
                <w:rFonts w:cs="Arial"/>
                <w:szCs w:val="16"/>
              </w:rPr>
            </w:pPr>
          </w:p>
        </w:tc>
        <w:tc>
          <w:tcPr>
            <w:tcW w:w="623" w:type="dxa"/>
            <w:noWrap/>
          </w:tcPr>
          <w:p w:rsidR="006F5202" w:rsidRPr="00337355" w:rsidRDefault="006F5202" w:rsidP="00583EAB">
            <w:pPr>
              <w:pStyle w:val="TabNumeri"/>
            </w:pPr>
            <w:r w:rsidRPr="00337355">
              <w:t>1,0</w:t>
            </w:r>
          </w:p>
        </w:tc>
        <w:tc>
          <w:tcPr>
            <w:tcW w:w="228" w:type="dxa"/>
            <w:noWrap/>
          </w:tcPr>
          <w:p w:rsidR="006F5202" w:rsidRPr="00B64650" w:rsidRDefault="006F5202" w:rsidP="00583EAB">
            <w:pPr>
              <w:pStyle w:val="TabNumeri"/>
            </w:pPr>
          </w:p>
        </w:tc>
        <w:tc>
          <w:tcPr>
            <w:tcW w:w="624" w:type="dxa"/>
            <w:noWrap/>
          </w:tcPr>
          <w:p w:rsidR="006F5202" w:rsidRPr="00C32B54" w:rsidRDefault="006F5202" w:rsidP="00583EAB">
            <w:pPr>
              <w:pStyle w:val="TabNumeri"/>
            </w:pPr>
            <w:r w:rsidRPr="00C32B54">
              <w:t>1,0</w:t>
            </w:r>
          </w:p>
        </w:tc>
        <w:tc>
          <w:tcPr>
            <w:tcW w:w="228" w:type="dxa"/>
            <w:noWrap/>
          </w:tcPr>
          <w:p w:rsidR="006F5202" w:rsidRPr="00C32B54" w:rsidRDefault="006F5202" w:rsidP="00583EAB">
            <w:pPr>
              <w:pStyle w:val="TabNumeri"/>
            </w:pPr>
          </w:p>
        </w:tc>
        <w:tc>
          <w:tcPr>
            <w:tcW w:w="510" w:type="dxa"/>
            <w:noWrap/>
          </w:tcPr>
          <w:p w:rsidR="006F5202" w:rsidRPr="009A34E3" w:rsidRDefault="006F5202" w:rsidP="00583EAB">
            <w:pPr>
              <w:pStyle w:val="TabNumeri"/>
            </w:pPr>
            <w:r w:rsidRPr="009A34E3">
              <w:t>0,8</w:t>
            </w:r>
          </w:p>
        </w:tc>
        <w:tc>
          <w:tcPr>
            <w:tcW w:w="342" w:type="dxa"/>
            <w:noWrap/>
          </w:tcPr>
          <w:p w:rsidR="006F5202" w:rsidRPr="009A34E3" w:rsidRDefault="006F5202" w:rsidP="00583EAB">
            <w:pPr>
              <w:pStyle w:val="TabNumeri"/>
            </w:pPr>
            <w:r w:rsidRPr="009A34E3">
              <w:t>[7]</w:t>
            </w:r>
          </w:p>
        </w:tc>
        <w:tc>
          <w:tcPr>
            <w:tcW w:w="624" w:type="dxa"/>
            <w:noWrap/>
          </w:tcPr>
          <w:p w:rsidR="006F5202" w:rsidRPr="00AA375C" w:rsidRDefault="006F5202" w:rsidP="00583EAB">
            <w:pPr>
              <w:pStyle w:val="TabNumeri"/>
            </w:pPr>
            <w:r w:rsidRPr="00AA375C">
              <w:t>0,8</w:t>
            </w:r>
          </w:p>
        </w:tc>
        <w:tc>
          <w:tcPr>
            <w:tcW w:w="228" w:type="dxa"/>
          </w:tcPr>
          <w:p w:rsidR="006F5202" w:rsidRPr="00AA375C" w:rsidRDefault="006F5202" w:rsidP="00583EAB">
            <w:pPr>
              <w:pStyle w:val="TabNumeri"/>
            </w:pPr>
          </w:p>
        </w:tc>
        <w:tc>
          <w:tcPr>
            <w:tcW w:w="57" w:type="dxa"/>
            <w:noWrap/>
          </w:tcPr>
          <w:p w:rsidR="006F5202" w:rsidRPr="00B64650" w:rsidRDefault="006F5202" w:rsidP="00583EAB">
            <w:pPr>
              <w:pStyle w:val="TabNumeri"/>
            </w:pPr>
          </w:p>
        </w:tc>
        <w:tc>
          <w:tcPr>
            <w:tcW w:w="624" w:type="dxa"/>
          </w:tcPr>
          <w:p w:rsidR="006F5202" w:rsidRPr="00811B57" w:rsidRDefault="006F5202" w:rsidP="00583EAB">
            <w:pPr>
              <w:pStyle w:val="TabNumeri"/>
            </w:pPr>
            <w:r w:rsidRPr="00811B57">
              <w:t>1,2</w:t>
            </w:r>
          </w:p>
        </w:tc>
        <w:tc>
          <w:tcPr>
            <w:tcW w:w="228" w:type="dxa"/>
            <w:noWrap/>
          </w:tcPr>
          <w:p w:rsidR="006F5202" w:rsidRPr="00811B57" w:rsidRDefault="006F5202" w:rsidP="00583EAB">
            <w:pPr>
              <w:pStyle w:val="TabNumeri"/>
            </w:pPr>
          </w:p>
        </w:tc>
        <w:tc>
          <w:tcPr>
            <w:tcW w:w="624" w:type="dxa"/>
            <w:noWrap/>
          </w:tcPr>
          <w:p w:rsidR="006F5202" w:rsidRPr="00DC6642" w:rsidRDefault="006F5202" w:rsidP="00583EAB">
            <w:pPr>
              <w:pStyle w:val="TabNumeri"/>
            </w:pPr>
            <w:r w:rsidRPr="00DC6642">
              <w:t>1,1</w:t>
            </w:r>
          </w:p>
        </w:tc>
        <w:tc>
          <w:tcPr>
            <w:tcW w:w="228" w:type="dxa"/>
            <w:noWrap/>
          </w:tcPr>
          <w:p w:rsidR="006F5202" w:rsidRPr="00DC6642" w:rsidRDefault="006F5202" w:rsidP="00583EAB">
            <w:pPr>
              <w:pStyle w:val="TabNumeri"/>
            </w:pPr>
          </w:p>
        </w:tc>
        <w:tc>
          <w:tcPr>
            <w:tcW w:w="510" w:type="dxa"/>
            <w:noWrap/>
          </w:tcPr>
          <w:p w:rsidR="006F5202" w:rsidRPr="00797C69" w:rsidRDefault="006F5202" w:rsidP="00583EAB">
            <w:pPr>
              <w:pStyle w:val="TabNumeri"/>
            </w:pPr>
            <w:r w:rsidRPr="00797C69">
              <w:t>1,1</w:t>
            </w:r>
          </w:p>
        </w:tc>
        <w:tc>
          <w:tcPr>
            <w:tcW w:w="342" w:type="dxa"/>
            <w:noWrap/>
          </w:tcPr>
          <w:p w:rsidR="006F5202" w:rsidRPr="00797C69" w:rsidRDefault="006F5202" w:rsidP="00583EAB">
            <w:pPr>
              <w:pStyle w:val="TabNumeri"/>
            </w:pPr>
            <w:r w:rsidRPr="00797C69">
              <w:t>[7]</w:t>
            </w:r>
          </w:p>
        </w:tc>
        <w:tc>
          <w:tcPr>
            <w:tcW w:w="624" w:type="dxa"/>
            <w:noWrap/>
          </w:tcPr>
          <w:p w:rsidR="006F5202" w:rsidRPr="00A319C0" w:rsidRDefault="006F5202" w:rsidP="00583EAB">
            <w:pPr>
              <w:pStyle w:val="TabNumeri"/>
            </w:pPr>
            <w:r w:rsidRPr="00A319C0">
              <w:t>0,7</w:t>
            </w:r>
          </w:p>
        </w:tc>
        <w:tc>
          <w:tcPr>
            <w:tcW w:w="227" w:type="dxa"/>
            <w:noWrap/>
          </w:tcPr>
          <w:p w:rsidR="006F5202" w:rsidRPr="00A319C0" w:rsidRDefault="006F5202" w:rsidP="00583EAB">
            <w:pPr>
              <w:pStyle w:val="TabNumeri"/>
            </w:pPr>
          </w:p>
        </w:tc>
      </w:tr>
      <w:tr w:rsidR="006F5202" w:rsidRPr="00A319C0" w:rsidTr="00583EAB">
        <w:trPr>
          <w:gridAfter w:val="1"/>
          <w:wAfter w:w="6" w:type="dxa"/>
          <w:cantSplit/>
          <w:trHeight w:val="255"/>
        </w:trPr>
        <w:tc>
          <w:tcPr>
            <w:tcW w:w="1699" w:type="dxa"/>
            <w:shd w:val="clear" w:color="auto" w:fill="EAF1DD" w:themeFill="accent3" w:themeFillTint="33"/>
            <w:noWrap/>
          </w:tcPr>
          <w:p w:rsidR="006F5202" w:rsidRPr="00233F5C" w:rsidRDefault="006F5202" w:rsidP="00583EAB">
            <w:pPr>
              <w:pStyle w:val="TabEtichette"/>
            </w:pPr>
            <w:r w:rsidRPr="00233F5C">
              <w:t>Consumi collettivi</w:t>
            </w:r>
          </w:p>
        </w:tc>
        <w:tc>
          <w:tcPr>
            <w:tcW w:w="566" w:type="dxa"/>
            <w:shd w:val="clear" w:color="auto" w:fill="EAF1DD" w:themeFill="accent3" w:themeFillTint="33"/>
            <w:noWrap/>
          </w:tcPr>
          <w:p w:rsidR="006F5202" w:rsidRPr="00160960" w:rsidRDefault="006F5202" w:rsidP="00583EAB">
            <w:pPr>
              <w:pStyle w:val="TabNumeri"/>
            </w:pPr>
            <w:r w:rsidRPr="00160960">
              <w:t>-0,1</w:t>
            </w:r>
          </w:p>
        </w:tc>
        <w:tc>
          <w:tcPr>
            <w:tcW w:w="228" w:type="dxa"/>
            <w:shd w:val="clear" w:color="auto" w:fill="EAF1DD" w:themeFill="accent3" w:themeFillTint="33"/>
            <w:noWrap/>
          </w:tcPr>
          <w:p w:rsidR="006F5202" w:rsidRPr="00B64650" w:rsidRDefault="006F5202" w:rsidP="00583EAB">
            <w:pPr>
              <w:pStyle w:val="TabNumeri"/>
              <w:rPr>
                <w:rFonts w:cs="Arial"/>
                <w:szCs w:val="16"/>
              </w:rPr>
            </w:pPr>
          </w:p>
        </w:tc>
        <w:tc>
          <w:tcPr>
            <w:tcW w:w="623" w:type="dxa"/>
            <w:shd w:val="clear" w:color="auto" w:fill="EAF1DD" w:themeFill="accent3" w:themeFillTint="33"/>
            <w:noWrap/>
          </w:tcPr>
          <w:p w:rsidR="006F5202" w:rsidRPr="00337355" w:rsidRDefault="006F5202" w:rsidP="00583EAB">
            <w:pPr>
              <w:pStyle w:val="TabNumeri"/>
            </w:pPr>
            <w:r w:rsidRPr="00337355">
              <w:t>0,4</w:t>
            </w:r>
          </w:p>
        </w:tc>
        <w:tc>
          <w:tcPr>
            <w:tcW w:w="228" w:type="dxa"/>
            <w:shd w:val="clear" w:color="auto" w:fill="EAF1DD" w:themeFill="accent3" w:themeFillTint="33"/>
            <w:noWrap/>
          </w:tcPr>
          <w:p w:rsidR="006F5202" w:rsidRPr="00B64650" w:rsidRDefault="006F5202" w:rsidP="00583EAB">
            <w:pPr>
              <w:pStyle w:val="TabNumeri"/>
            </w:pPr>
          </w:p>
        </w:tc>
        <w:tc>
          <w:tcPr>
            <w:tcW w:w="624" w:type="dxa"/>
            <w:shd w:val="clear" w:color="auto" w:fill="EAF1DD" w:themeFill="accent3" w:themeFillTint="33"/>
            <w:noWrap/>
          </w:tcPr>
          <w:p w:rsidR="006F5202" w:rsidRPr="00C32B54" w:rsidRDefault="006F5202" w:rsidP="00583EAB">
            <w:pPr>
              <w:pStyle w:val="TabNumeri"/>
            </w:pPr>
            <w:r w:rsidRPr="00C32B54">
              <w:t>0,0</w:t>
            </w:r>
          </w:p>
        </w:tc>
        <w:tc>
          <w:tcPr>
            <w:tcW w:w="228" w:type="dxa"/>
            <w:shd w:val="clear" w:color="auto" w:fill="EAF1DD" w:themeFill="accent3" w:themeFillTint="33"/>
            <w:noWrap/>
          </w:tcPr>
          <w:p w:rsidR="006F5202" w:rsidRPr="00C32B54" w:rsidRDefault="006F5202" w:rsidP="00583EAB">
            <w:pPr>
              <w:pStyle w:val="TabNumeri"/>
            </w:pPr>
          </w:p>
        </w:tc>
        <w:tc>
          <w:tcPr>
            <w:tcW w:w="510" w:type="dxa"/>
            <w:shd w:val="clear" w:color="auto" w:fill="EAF1DD" w:themeFill="accent3" w:themeFillTint="33"/>
            <w:noWrap/>
          </w:tcPr>
          <w:p w:rsidR="006F5202" w:rsidRPr="009A34E3" w:rsidRDefault="006F5202" w:rsidP="00583EAB">
            <w:pPr>
              <w:pStyle w:val="TabNumeri"/>
            </w:pPr>
            <w:r w:rsidRPr="009A34E3">
              <w:t>0,0</w:t>
            </w:r>
          </w:p>
        </w:tc>
        <w:tc>
          <w:tcPr>
            <w:tcW w:w="342" w:type="dxa"/>
            <w:shd w:val="clear" w:color="auto" w:fill="EAF1DD" w:themeFill="accent3" w:themeFillTint="33"/>
            <w:noWrap/>
          </w:tcPr>
          <w:p w:rsidR="006F5202" w:rsidRPr="009A34E3" w:rsidRDefault="006F5202" w:rsidP="00583EAB">
            <w:pPr>
              <w:pStyle w:val="TabNumeri"/>
            </w:pPr>
            <w:r w:rsidRPr="009A34E3">
              <w:t>[7]</w:t>
            </w:r>
          </w:p>
        </w:tc>
        <w:tc>
          <w:tcPr>
            <w:tcW w:w="624" w:type="dxa"/>
            <w:shd w:val="clear" w:color="auto" w:fill="EAF1DD" w:themeFill="accent3" w:themeFillTint="33"/>
            <w:noWrap/>
          </w:tcPr>
          <w:p w:rsidR="006F5202" w:rsidRPr="00AA375C" w:rsidRDefault="006F5202" w:rsidP="00583EAB">
            <w:pPr>
              <w:pStyle w:val="TabNumeri"/>
            </w:pPr>
            <w:r w:rsidRPr="00AA375C">
              <w:t>0,1</w:t>
            </w:r>
          </w:p>
        </w:tc>
        <w:tc>
          <w:tcPr>
            <w:tcW w:w="228" w:type="dxa"/>
            <w:shd w:val="clear" w:color="auto" w:fill="EAF1DD" w:themeFill="accent3" w:themeFillTint="33"/>
          </w:tcPr>
          <w:p w:rsidR="006F5202" w:rsidRPr="00AA375C" w:rsidRDefault="006F5202" w:rsidP="00583EAB">
            <w:pPr>
              <w:pStyle w:val="TabNumeri"/>
            </w:pPr>
          </w:p>
        </w:tc>
        <w:tc>
          <w:tcPr>
            <w:tcW w:w="57" w:type="dxa"/>
            <w:shd w:val="clear" w:color="auto" w:fill="EAF1DD" w:themeFill="accent3" w:themeFillTint="33"/>
            <w:noWrap/>
          </w:tcPr>
          <w:p w:rsidR="006F5202" w:rsidRPr="00B64650" w:rsidRDefault="006F5202" w:rsidP="00583EAB">
            <w:pPr>
              <w:pStyle w:val="TabNumeri"/>
            </w:pPr>
          </w:p>
        </w:tc>
        <w:tc>
          <w:tcPr>
            <w:tcW w:w="624" w:type="dxa"/>
            <w:shd w:val="clear" w:color="auto" w:fill="EAF1DD" w:themeFill="accent3" w:themeFillTint="33"/>
          </w:tcPr>
          <w:p w:rsidR="006F5202" w:rsidRPr="00811B57" w:rsidRDefault="006F5202" w:rsidP="00583EAB">
            <w:pPr>
              <w:pStyle w:val="TabNumeri"/>
            </w:pPr>
            <w:r w:rsidRPr="00811B57">
              <w:t>0,8</w:t>
            </w:r>
          </w:p>
        </w:tc>
        <w:tc>
          <w:tcPr>
            <w:tcW w:w="228" w:type="dxa"/>
            <w:shd w:val="clear" w:color="auto" w:fill="EAF1DD" w:themeFill="accent3" w:themeFillTint="33"/>
            <w:noWrap/>
          </w:tcPr>
          <w:p w:rsidR="006F5202" w:rsidRPr="00811B57" w:rsidRDefault="006F5202" w:rsidP="00583EAB">
            <w:pPr>
              <w:pStyle w:val="TabNumeri"/>
            </w:pPr>
          </w:p>
        </w:tc>
        <w:tc>
          <w:tcPr>
            <w:tcW w:w="624" w:type="dxa"/>
            <w:shd w:val="clear" w:color="auto" w:fill="EAF1DD" w:themeFill="accent3" w:themeFillTint="33"/>
            <w:noWrap/>
          </w:tcPr>
          <w:p w:rsidR="006F5202" w:rsidRPr="00DC6642" w:rsidRDefault="006F5202" w:rsidP="00583EAB">
            <w:pPr>
              <w:pStyle w:val="TabNumeri"/>
            </w:pPr>
            <w:r w:rsidRPr="00DC6642">
              <w:t>0,3</w:t>
            </w:r>
          </w:p>
        </w:tc>
        <w:tc>
          <w:tcPr>
            <w:tcW w:w="228" w:type="dxa"/>
            <w:shd w:val="clear" w:color="auto" w:fill="EAF1DD" w:themeFill="accent3" w:themeFillTint="33"/>
            <w:noWrap/>
          </w:tcPr>
          <w:p w:rsidR="006F5202" w:rsidRPr="00DC6642" w:rsidRDefault="006F5202" w:rsidP="00583EAB">
            <w:pPr>
              <w:pStyle w:val="TabNumeri"/>
            </w:pPr>
          </w:p>
        </w:tc>
        <w:tc>
          <w:tcPr>
            <w:tcW w:w="510" w:type="dxa"/>
            <w:shd w:val="clear" w:color="auto" w:fill="EAF1DD" w:themeFill="accent3" w:themeFillTint="33"/>
            <w:noWrap/>
          </w:tcPr>
          <w:p w:rsidR="006F5202" w:rsidRPr="00797C69" w:rsidRDefault="006F5202" w:rsidP="00583EAB">
            <w:pPr>
              <w:pStyle w:val="TabNumeri"/>
            </w:pPr>
            <w:r w:rsidRPr="00797C69">
              <w:t>0,9</w:t>
            </w:r>
          </w:p>
        </w:tc>
        <w:tc>
          <w:tcPr>
            <w:tcW w:w="342" w:type="dxa"/>
            <w:shd w:val="clear" w:color="auto" w:fill="EAF1DD" w:themeFill="accent3" w:themeFillTint="33"/>
            <w:noWrap/>
          </w:tcPr>
          <w:p w:rsidR="006F5202" w:rsidRPr="00797C69" w:rsidRDefault="006F5202" w:rsidP="00583EAB">
            <w:pPr>
              <w:pStyle w:val="TabNumeri"/>
            </w:pPr>
            <w:r w:rsidRPr="00797C69">
              <w:t>[7]</w:t>
            </w:r>
          </w:p>
        </w:tc>
        <w:tc>
          <w:tcPr>
            <w:tcW w:w="624" w:type="dxa"/>
            <w:shd w:val="clear" w:color="auto" w:fill="EAF1DD" w:themeFill="accent3" w:themeFillTint="33"/>
            <w:noWrap/>
          </w:tcPr>
          <w:p w:rsidR="006F5202" w:rsidRPr="00A319C0" w:rsidRDefault="006F5202" w:rsidP="00583EAB">
            <w:pPr>
              <w:pStyle w:val="TabNumeri"/>
            </w:pPr>
            <w:r w:rsidRPr="00A319C0">
              <w:t>0,2</w:t>
            </w:r>
          </w:p>
        </w:tc>
        <w:tc>
          <w:tcPr>
            <w:tcW w:w="227" w:type="dxa"/>
            <w:shd w:val="clear" w:color="auto" w:fill="EAF1DD" w:themeFill="accent3" w:themeFillTint="33"/>
            <w:noWrap/>
          </w:tcPr>
          <w:p w:rsidR="006F5202" w:rsidRPr="00A319C0" w:rsidRDefault="006F5202" w:rsidP="00583EAB">
            <w:pPr>
              <w:pStyle w:val="TabNumeri"/>
            </w:pPr>
          </w:p>
        </w:tc>
      </w:tr>
      <w:tr w:rsidR="006F5202" w:rsidRPr="00A319C0" w:rsidTr="00583EAB">
        <w:trPr>
          <w:gridAfter w:val="1"/>
          <w:wAfter w:w="6" w:type="dxa"/>
          <w:cantSplit/>
          <w:trHeight w:val="255"/>
        </w:trPr>
        <w:tc>
          <w:tcPr>
            <w:tcW w:w="1699" w:type="dxa"/>
            <w:noWrap/>
          </w:tcPr>
          <w:p w:rsidR="006F5202" w:rsidRPr="00233F5C" w:rsidRDefault="006F5202" w:rsidP="00583EAB">
            <w:pPr>
              <w:pStyle w:val="TabEtichette"/>
            </w:pPr>
            <w:r w:rsidRPr="00233F5C">
              <w:t>Investimenti fissi lordi</w:t>
            </w:r>
          </w:p>
        </w:tc>
        <w:tc>
          <w:tcPr>
            <w:tcW w:w="566" w:type="dxa"/>
            <w:noWrap/>
          </w:tcPr>
          <w:p w:rsidR="006F5202" w:rsidRPr="00160960" w:rsidRDefault="006F5202" w:rsidP="00583EAB">
            <w:pPr>
              <w:pStyle w:val="TabNumeri"/>
            </w:pPr>
            <w:r w:rsidRPr="00160960">
              <w:t>4,3</w:t>
            </w:r>
          </w:p>
        </w:tc>
        <w:tc>
          <w:tcPr>
            <w:tcW w:w="228" w:type="dxa"/>
            <w:noWrap/>
          </w:tcPr>
          <w:p w:rsidR="006F5202" w:rsidRPr="00B64650" w:rsidRDefault="006F5202" w:rsidP="00583EAB">
            <w:pPr>
              <w:pStyle w:val="TabNumeri"/>
              <w:rPr>
                <w:rFonts w:cs="Arial"/>
                <w:szCs w:val="16"/>
              </w:rPr>
            </w:pPr>
          </w:p>
        </w:tc>
        <w:tc>
          <w:tcPr>
            <w:tcW w:w="623" w:type="dxa"/>
            <w:noWrap/>
          </w:tcPr>
          <w:p w:rsidR="006F5202" w:rsidRPr="00337355" w:rsidRDefault="006F5202" w:rsidP="00583EAB">
            <w:pPr>
              <w:pStyle w:val="TabNumeri"/>
            </w:pPr>
            <w:r w:rsidRPr="00337355">
              <w:t>3,6</w:t>
            </w:r>
          </w:p>
        </w:tc>
        <w:tc>
          <w:tcPr>
            <w:tcW w:w="228" w:type="dxa"/>
            <w:noWrap/>
          </w:tcPr>
          <w:p w:rsidR="006F5202" w:rsidRPr="00B64650" w:rsidRDefault="006F5202" w:rsidP="00583EAB">
            <w:pPr>
              <w:pStyle w:val="TabNumeri"/>
            </w:pPr>
          </w:p>
        </w:tc>
        <w:tc>
          <w:tcPr>
            <w:tcW w:w="624" w:type="dxa"/>
            <w:noWrap/>
          </w:tcPr>
          <w:p w:rsidR="006F5202" w:rsidRPr="00C32B54" w:rsidRDefault="006F5202" w:rsidP="00583EAB">
            <w:pPr>
              <w:pStyle w:val="TabNumeri"/>
            </w:pPr>
            <w:r w:rsidRPr="00C32B54">
              <w:t>3,7</w:t>
            </w:r>
          </w:p>
        </w:tc>
        <w:tc>
          <w:tcPr>
            <w:tcW w:w="228" w:type="dxa"/>
            <w:noWrap/>
          </w:tcPr>
          <w:p w:rsidR="006F5202" w:rsidRPr="00C32B54" w:rsidRDefault="006F5202" w:rsidP="00583EAB">
            <w:pPr>
              <w:pStyle w:val="TabNumeri"/>
            </w:pPr>
          </w:p>
        </w:tc>
        <w:tc>
          <w:tcPr>
            <w:tcW w:w="510" w:type="dxa"/>
            <w:noWrap/>
          </w:tcPr>
          <w:p w:rsidR="006F5202" w:rsidRPr="009A34E3" w:rsidRDefault="006F5202" w:rsidP="00583EAB">
            <w:pPr>
              <w:pStyle w:val="TabNumeri"/>
            </w:pPr>
            <w:r w:rsidRPr="009A34E3">
              <w:t>4,0</w:t>
            </w:r>
          </w:p>
        </w:tc>
        <w:tc>
          <w:tcPr>
            <w:tcW w:w="342" w:type="dxa"/>
            <w:noWrap/>
          </w:tcPr>
          <w:p w:rsidR="006F5202" w:rsidRPr="009A34E3" w:rsidRDefault="006F5202" w:rsidP="00583EAB">
            <w:pPr>
              <w:pStyle w:val="TabNumeri"/>
            </w:pPr>
            <w:r w:rsidRPr="009A34E3">
              <w:t>[7]</w:t>
            </w:r>
          </w:p>
        </w:tc>
        <w:tc>
          <w:tcPr>
            <w:tcW w:w="624" w:type="dxa"/>
            <w:noWrap/>
          </w:tcPr>
          <w:p w:rsidR="006F5202" w:rsidRPr="00AA375C" w:rsidRDefault="006F5202" w:rsidP="00583EAB">
            <w:pPr>
              <w:pStyle w:val="TabNumeri"/>
            </w:pPr>
            <w:r w:rsidRPr="00AA375C">
              <w:t>4,5</w:t>
            </w:r>
          </w:p>
        </w:tc>
        <w:tc>
          <w:tcPr>
            <w:tcW w:w="228" w:type="dxa"/>
          </w:tcPr>
          <w:p w:rsidR="006F5202" w:rsidRPr="00AA375C" w:rsidRDefault="006F5202" w:rsidP="00583EAB">
            <w:pPr>
              <w:pStyle w:val="TabNumeri"/>
            </w:pPr>
          </w:p>
        </w:tc>
        <w:tc>
          <w:tcPr>
            <w:tcW w:w="57" w:type="dxa"/>
            <w:noWrap/>
          </w:tcPr>
          <w:p w:rsidR="006F5202" w:rsidRPr="00B64650" w:rsidRDefault="006F5202" w:rsidP="00583EAB">
            <w:pPr>
              <w:pStyle w:val="TabNumeri"/>
            </w:pPr>
          </w:p>
        </w:tc>
        <w:tc>
          <w:tcPr>
            <w:tcW w:w="624" w:type="dxa"/>
          </w:tcPr>
          <w:p w:rsidR="006F5202" w:rsidRPr="00811B57" w:rsidRDefault="006F5202" w:rsidP="00583EAB">
            <w:pPr>
              <w:pStyle w:val="TabNumeri"/>
            </w:pPr>
            <w:r w:rsidRPr="00811B57">
              <w:t>1,1</w:t>
            </w:r>
          </w:p>
        </w:tc>
        <w:tc>
          <w:tcPr>
            <w:tcW w:w="228" w:type="dxa"/>
            <w:noWrap/>
          </w:tcPr>
          <w:p w:rsidR="006F5202" w:rsidRPr="00811B57" w:rsidRDefault="006F5202" w:rsidP="00583EAB">
            <w:pPr>
              <w:pStyle w:val="TabNumeri"/>
            </w:pPr>
          </w:p>
        </w:tc>
        <w:tc>
          <w:tcPr>
            <w:tcW w:w="624" w:type="dxa"/>
            <w:noWrap/>
          </w:tcPr>
          <w:p w:rsidR="006F5202" w:rsidRPr="00DC6642" w:rsidRDefault="006F5202" w:rsidP="00583EAB">
            <w:pPr>
              <w:pStyle w:val="TabNumeri"/>
            </w:pPr>
            <w:r w:rsidRPr="00DC6642">
              <w:t>2,0</w:t>
            </w:r>
          </w:p>
        </w:tc>
        <w:tc>
          <w:tcPr>
            <w:tcW w:w="228" w:type="dxa"/>
            <w:noWrap/>
          </w:tcPr>
          <w:p w:rsidR="006F5202" w:rsidRPr="00DC6642" w:rsidRDefault="006F5202" w:rsidP="00583EAB">
            <w:pPr>
              <w:pStyle w:val="TabNumeri"/>
            </w:pPr>
          </w:p>
        </w:tc>
        <w:tc>
          <w:tcPr>
            <w:tcW w:w="510" w:type="dxa"/>
            <w:noWrap/>
          </w:tcPr>
          <w:p w:rsidR="006F5202" w:rsidRPr="00797C69" w:rsidRDefault="006F5202" w:rsidP="00583EAB">
            <w:pPr>
              <w:pStyle w:val="TabNumeri"/>
            </w:pPr>
            <w:r w:rsidRPr="00797C69">
              <w:t>1,8</w:t>
            </w:r>
          </w:p>
        </w:tc>
        <w:tc>
          <w:tcPr>
            <w:tcW w:w="342" w:type="dxa"/>
            <w:noWrap/>
          </w:tcPr>
          <w:p w:rsidR="006F5202" w:rsidRPr="00797C69" w:rsidRDefault="006F5202" w:rsidP="00583EAB">
            <w:pPr>
              <w:pStyle w:val="TabNumeri"/>
            </w:pPr>
            <w:r w:rsidRPr="00797C69">
              <w:t>[7]</w:t>
            </w:r>
          </w:p>
        </w:tc>
        <w:tc>
          <w:tcPr>
            <w:tcW w:w="624" w:type="dxa"/>
            <w:noWrap/>
          </w:tcPr>
          <w:p w:rsidR="006F5202" w:rsidRPr="00A319C0" w:rsidRDefault="006F5202" w:rsidP="00583EAB">
            <w:pPr>
              <w:pStyle w:val="TabNumeri"/>
            </w:pPr>
            <w:r w:rsidRPr="00A319C0">
              <w:t>3,5</w:t>
            </w:r>
          </w:p>
        </w:tc>
        <w:tc>
          <w:tcPr>
            <w:tcW w:w="227" w:type="dxa"/>
            <w:noWrap/>
          </w:tcPr>
          <w:p w:rsidR="006F5202" w:rsidRPr="00A319C0" w:rsidRDefault="006F5202" w:rsidP="00583EAB">
            <w:pPr>
              <w:pStyle w:val="TabNumeri"/>
            </w:pPr>
          </w:p>
        </w:tc>
      </w:tr>
      <w:tr w:rsidR="006F5202" w:rsidRPr="00A319C0" w:rsidTr="00583EAB">
        <w:trPr>
          <w:gridAfter w:val="1"/>
          <w:wAfter w:w="6" w:type="dxa"/>
          <w:cantSplit/>
          <w:trHeight w:val="255"/>
        </w:trPr>
        <w:tc>
          <w:tcPr>
            <w:tcW w:w="1699" w:type="dxa"/>
            <w:shd w:val="clear" w:color="auto" w:fill="EAF1DD" w:themeFill="accent3" w:themeFillTint="33"/>
            <w:noWrap/>
          </w:tcPr>
          <w:p w:rsidR="006F5202" w:rsidRPr="00233F5C" w:rsidRDefault="006F5202" w:rsidP="00583EAB">
            <w:pPr>
              <w:pStyle w:val="TabEtichette"/>
            </w:pPr>
            <w:r w:rsidRPr="00233F5C">
              <w:t xml:space="preserve">- </w:t>
            </w:r>
            <w:proofErr w:type="spellStart"/>
            <w:r w:rsidRPr="00233F5C">
              <w:t>mac</w:t>
            </w:r>
            <w:proofErr w:type="spellEnd"/>
            <w:r w:rsidRPr="00233F5C">
              <w:t xml:space="preserve">. </w:t>
            </w:r>
            <w:proofErr w:type="spellStart"/>
            <w:r w:rsidRPr="00233F5C">
              <w:t>attr</w:t>
            </w:r>
            <w:proofErr w:type="spellEnd"/>
            <w:r w:rsidRPr="00233F5C">
              <w:t xml:space="preserve">. </w:t>
            </w:r>
            <w:proofErr w:type="spellStart"/>
            <w:r w:rsidRPr="00233F5C">
              <w:t>mez</w:t>
            </w:r>
            <w:proofErr w:type="spellEnd"/>
            <w:r>
              <w:t>.</w:t>
            </w:r>
            <w:r w:rsidRPr="00233F5C">
              <w:t xml:space="preserve"> </w:t>
            </w:r>
            <w:proofErr w:type="spellStart"/>
            <w:r w:rsidRPr="00233F5C">
              <w:t>trasp</w:t>
            </w:r>
            <w:proofErr w:type="spellEnd"/>
            <w:r w:rsidRPr="00233F5C">
              <w:t>.</w:t>
            </w:r>
          </w:p>
        </w:tc>
        <w:tc>
          <w:tcPr>
            <w:tcW w:w="566" w:type="dxa"/>
            <w:shd w:val="clear" w:color="auto" w:fill="EAF1DD" w:themeFill="accent3" w:themeFillTint="33"/>
            <w:noWrap/>
          </w:tcPr>
          <w:p w:rsidR="006F5202" w:rsidRPr="00160960" w:rsidRDefault="006F5202" w:rsidP="00583EAB">
            <w:pPr>
              <w:pStyle w:val="TabNumeri"/>
            </w:pPr>
            <w:r w:rsidRPr="00160960">
              <w:t>6,6</w:t>
            </w:r>
          </w:p>
        </w:tc>
        <w:tc>
          <w:tcPr>
            <w:tcW w:w="228" w:type="dxa"/>
            <w:shd w:val="clear" w:color="auto" w:fill="EAF1DD" w:themeFill="accent3" w:themeFillTint="33"/>
            <w:noWrap/>
          </w:tcPr>
          <w:p w:rsidR="006F5202" w:rsidRPr="00B64650" w:rsidRDefault="006F5202" w:rsidP="00583EAB">
            <w:pPr>
              <w:pStyle w:val="TabNumeri"/>
              <w:rPr>
                <w:rFonts w:cs="Arial"/>
                <w:szCs w:val="16"/>
              </w:rPr>
            </w:pPr>
          </w:p>
        </w:tc>
        <w:tc>
          <w:tcPr>
            <w:tcW w:w="623" w:type="dxa"/>
            <w:shd w:val="clear" w:color="auto" w:fill="EAF1DD" w:themeFill="accent3" w:themeFillTint="33"/>
            <w:noWrap/>
          </w:tcPr>
          <w:p w:rsidR="006F5202" w:rsidRPr="00337355" w:rsidRDefault="006F5202" w:rsidP="00583EAB">
            <w:pPr>
              <w:pStyle w:val="TabNumeri"/>
            </w:pPr>
            <w:proofErr w:type="spellStart"/>
            <w:r w:rsidRPr="00337355">
              <w:t>n.d.</w:t>
            </w:r>
            <w:proofErr w:type="spellEnd"/>
          </w:p>
        </w:tc>
        <w:tc>
          <w:tcPr>
            <w:tcW w:w="228" w:type="dxa"/>
            <w:shd w:val="clear" w:color="auto" w:fill="EAF1DD" w:themeFill="accent3" w:themeFillTint="33"/>
            <w:noWrap/>
          </w:tcPr>
          <w:p w:rsidR="006F5202" w:rsidRPr="00B64650" w:rsidRDefault="006F5202" w:rsidP="00583EAB">
            <w:pPr>
              <w:pStyle w:val="TabNumeri"/>
            </w:pPr>
          </w:p>
        </w:tc>
        <w:tc>
          <w:tcPr>
            <w:tcW w:w="624" w:type="dxa"/>
            <w:shd w:val="clear" w:color="auto" w:fill="EAF1DD" w:themeFill="accent3" w:themeFillTint="33"/>
            <w:noWrap/>
          </w:tcPr>
          <w:p w:rsidR="006F5202" w:rsidRPr="00C32B54" w:rsidRDefault="006F5202" w:rsidP="00583EAB">
            <w:pPr>
              <w:pStyle w:val="TabNumeri"/>
            </w:pPr>
            <w:r w:rsidRPr="00C32B54">
              <w:t>9,7</w:t>
            </w:r>
          </w:p>
        </w:tc>
        <w:tc>
          <w:tcPr>
            <w:tcW w:w="228" w:type="dxa"/>
            <w:shd w:val="clear" w:color="auto" w:fill="EAF1DD" w:themeFill="accent3" w:themeFillTint="33"/>
            <w:noWrap/>
          </w:tcPr>
          <w:p w:rsidR="006F5202" w:rsidRPr="00C32B54" w:rsidRDefault="006F5202" w:rsidP="00583EAB">
            <w:pPr>
              <w:pStyle w:val="TabNumeri"/>
            </w:pPr>
            <w:r w:rsidRPr="00C32B54">
              <w:t>[2]</w:t>
            </w:r>
          </w:p>
        </w:tc>
        <w:tc>
          <w:tcPr>
            <w:tcW w:w="510" w:type="dxa"/>
            <w:shd w:val="clear" w:color="auto" w:fill="EAF1DD" w:themeFill="accent3" w:themeFillTint="33"/>
            <w:noWrap/>
          </w:tcPr>
          <w:p w:rsidR="006F5202" w:rsidRPr="009A34E3" w:rsidRDefault="006F5202" w:rsidP="00583EAB">
            <w:pPr>
              <w:pStyle w:val="TabNumeri"/>
            </w:pPr>
            <w:r w:rsidRPr="009A34E3">
              <w:t>5,8</w:t>
            </w:r>
          </w:p>
        </w:tc>
        <w:tc>
          <w:tcPr>
            <w:tcW w:w="342" w:type="dxa"/>
            <w:shd w:val="clear" w:color="auto" w:fill="EAF1DD" w:themeFill="accent3" w:themeFillTint="33"/>
            <w:noWrap/>
          </w:tcPr>
          <w:p w:rsidR="006F5202" w:rsidRPr="009A34E3" w:rsidRDefault="006F5202" w:rsidP="00583EAB">
            <w:pPr>
              <w:pStyle w:val="TabNumeri"/>
            </w:pPr>
            <w:r w:rsidRPr="009A34E3">
              <w:t>[7]</w:t>
            </w:r>
          </w:p>
        </w:tc>
        <w:tc>
          <w:tcPr>
            <w:tcW w:w="624" w:type="dxa"/>
            <w:shd w:val="clear" w:color="auto" w:fill="EAF1DD" w:themeFill="accent3" w:themeFillTint="33"/>
            <w:noWrap/>
          </w:tcPr>
          <w:p w:rsidR="006F5202" w:rsidRPr="00AA375C" w:rsidRDefault="006F5202" w:rsidP="00583EAB">
            <w:pPr>
              <w:pStyle w:val="TabNumeri"/>
            </w:pPr>
            <w:proofErr w:type="spellStart"/>
            <w:r w:rsidRPr="00AA375C">
              <w:t>n.d.</w:t>
            </w:r>
            <w:proofErr w:type="spellEnd"/>
          </w:p>
        </w:tc>
        <w:tc>
          <w:tcPr>
            <w:tcW w:w="228" w:type="dxa"/>
            <w:shd w:val="clear" w:color="auto" w:fill="EAF1DD" w:themeFill="accent3" w:themeFillTint="33"/>
          </w:tcPr>
          <w:p w:rsidR="006F5202" w:rsidRPr="00AA375C" w:rsidRDefault="006F5202" w:rsidP="00583EAB">
            <w:pPr>
              <w:pStyle w:val="TabNumeri"/>
            </w:pPr>
          </w:p>
        </w:tc>
        <w:tc>
          <w:tcPr>
            <w:tcW w:w="57" w:type="dxa"/>
            <w:shd w:val="clear" w:color="auto" w:fill="EAF1DD" w:themeFill="accent3" w:themeFillTint="33"/>
            <w:noWrap/>
          </w:tcPr>
          <w:p w:rsidR="006F5202" w:rsidRPr="00B64650" w:rsidRDefault="006F5202" w:rsidP="00583EAB">
            <w:pPr>
              <w:pStyle w:val="TabNumeri"/>
            </w:pPr>
          </w:p>
        </w:tc>
        <w:tc>
          <w:tcPr>
            <w:tcW w:w="624" w:type="dxa"/>
            <w:shd w:val="clear" w:color="auto" w:fill="EAF1DD" w:themeFill="accent3" w:themeFillTint="33"/>
          </w:tcPr>
          <w:p w:rsidR="006F5202" w:rsidRPr="00811B57" w:rsidRDefault="006F5202" w:rsidP="00583EAB">
            <w:pPr>
              <w:pStyle w:val="TabNumeri"/>
            </w:pPr>
            <w:proofErr w:type="spellStart"/>
            <w:r w:rsidRPr="00811B57">
              <w:t>n.d.</w:t>
            </w:r>
            <w:proofErr w:type="spellEnd"/>
          </w:p>
        </w:tc>
        <w:tc>
          <w:tcPr>
            <w:tcW w:w="228" w:type="dxa"/>
            <w:shd w:val="clear" w:color="auto" w:fill="EAF1DD" w:themeFill="accent3" w:themeFillTint="33"/>
            <w:noWrap/>
          </w:tcPr>
          <w:p w:rsidR="006F5202" w:rsidRPr="00811B57" w:rsidRDefault="006F5202" w:rsidP="00583EAB">
            <w:pPr>
              <w:pStyle w:val="TabNumeri"/>
            </w:pPr>
          </w:p>
        </w:tc>
        <w:tc>
          <w:tcPr>
            <w:tcW w:w="624" w:type="dxa"/>
            <w:shd w:val="clear" w:color="auto" w:fill="EAF1DD" w:themeFill="accent3" w:themeFillTint="33"/>
            <w:noWrap/>
          </w:tcPr>
          <w:p w:rsidR="006F5202" w:rsidRPr="00DC6642" w:rsidRDefault="006F5202" w:rsidP="00583EAB">
            <w:pPr>
              <w:pStyle w:val="TabNumeri"/>
            </w:pPr>
            <w:r w:rsidRPr="00DC6642">
              <w:t>2,6</w:t>
            </w:r>
          </w:p>
        </w:tc>
        <w:tc>
          <w:tcPr>
            <w:tcW w:w="228" w:type="dxa"/>
            <w:shd w:val="clear" w:color="auto" w:fill="EAF1DD" w:themeFill="accent3" w:themeFillTint="33"/>
            <w:noWrap/>
          </w:tcPr>
          <w:p w:rsidR="006F5202" w:rsidRPr="00DC6642" w:rsidRDefault="006F5202" w:rsidP="00583EAB">
            <w:pPr>
              <w:pStyle w:val="TabNumeri"/>
            </w:pPr>
            <w:r w:rsidRPr="00DC6642">
              <w:t>[2]</w:t>
            </w:r>
          </w:p>
        </w:tc>
        <w:tc>
          <w:tcPr>
            <w:tcW w:w="510" w:type="dxa"/>
            <w:shd w:val="clear" w:color="auto" w:fill="EAF1DD" w:themeFill="accent3" w:themeFillTint="33"/>
            <w:noWrap/>
          </w:tcPr>
          <w:p w:rsidR="006F5202" w:rsidRPr="00797C69" w:rsidRDefault="006F5202" w:rsidP="00583EAB">
            <w:pPr>
              <w:pStyle w:val="TabNumeri"/>
            </w:pPr>
            <w:r w:rsidRPr="00797C69">
              <w:t>1,9</w:t>
            </w:r>
          </w:p>
        </w:tc>
        <w:tc>
          <w:tcPr>
            <w:tcW w:w="342" w:type="dxa"/>
            <w:shd w:val="clear" w:color="auto" w:fill="EAF1DD" w:themeFill="accent3" w:themeFillTint="33"/>
            <w:noWrap/>
          </w:tcPr>
          <w:p w:rsidR="006F5202" w:rsidRPr="00797C69" w:rsidRDefault="006F5202" w:rsidP="00583EAB">
            <w:pPr>
              <w:pStyle w:val="TabNumeri"/>
            </w:pPr>
            <w:r w:rsidRPr="00797C69">
              <w:t>[7]</w:t>
            </w:r>
          </w:p>
        </w:tc>
        <w:tc>
          <w:tcPr>
            <w:tcW w:w="624" w:type="dxa"/>
            <w:shd w:val="clear" w:color="auto" w:fill="EAF1DD" w:themeFill="accent3" w:themeFillTint="33"/>
            <w:noWrap/>
          </w:tcPr>
          <w:p w:rsidR="006F5202" w:rsidRPr="00A319C0" w:rsidRDefault="006F5202" w:rsidP="00583EAB">
            <w:pPr>
              <w:pStyle w:val="TabNumeri"/>
            </w:pPr>
            <w:proofErr w:type="spellStart"/>
            <w:r w:rsidRPr="00A319C0">
              <w:t>n.d.</w:t>
            </w:r>
            <w:proofErr w:type="spellEnd"/>
          </w:p>
        </w:tc>
        <w:tc>
          <w:tcPr>
            <w:tcW w:w="227" w:type="dxa"/>
            <w:shd w:val="clear" w:color="auto" w:fill="EAF1DD" w:themeFill="accent3" w:themeFillTint="33"/>
            <w:noWrap/>
          </w:tcPr>
          <w:p w:rsidR="006F5202" w:rsidRPr="00A319C0" w:rsidRDefault="006F5202" w:rsidP="00583EAB">
            <w:pPr>
              <w:pStyle w:val="TabNumeri"/>
            </w:pPr>
          </w:p>
        </w:tc>
      </w:tr>
      <w:tr w:rsidR="006F5202" w:rsidRPr="00A319C0" w:rsidTr="00583EAB">
        <w:trPr>
          <w:gridAfter w:val="1"/>
          <w:wAfter w:w="6" w:type="dxa"/>
          <w:cantSplit/>
          <w:trHeight w:val="255"/>
        </w:trPr>
        <w:tc>
          <w:tcPr>
            <w:tcW w:w="1699" w:type="dxa"/>
            <w:noWrap/>
          </w:tcPr>
          <w:p w:rsidR="006F5202" w:rsidRPr="00233F5C" w:rsidRDefault="006F5202" w:rsidP="00583EAB">
            <w:pPr>
              <w:pStyle w:val="TabEtichette"/>
            </w:pPr>
            <w:r w:rsidRPr="00233F5C">
              <w:t>- costruzioni</w:t>
            </w:r>
          </w:p>
        </w:tc>
        <w:tc>
          <w:tcPr>
            <w:tcW w:w="566" w:type="dxa"/>
            <w:noWrap/>
          </w:tcPr>
          <w:p w:rsidR="006F5202" w:rsidRPr="00160960" w:rsidRDefault="006F5202" w:rsidP="00583EAB">
            <w:pPr>
              <w:pStyle w:val="TabNumeri"/>
            </w:pPr>
            <w:r w:rsidRPr="00160960">
              <w:t>1,6</w:t>
            </w:r>
          </w:p>
        </w:tc>
        <w:tc>
          <w:tcPr>
            <w:tcW w:w="228" w:type="dxa"/>
            <w:noWrap/>
          </w:tcPr>
          <w:p w:rsidR="006F5202" w:rsidRPr="00B64650" w:rsidRDefault="006F5202" w:rsidP="00583EAB">
            <w:pPr>
              <w:pStyle w:val="TabNumeri"/>
              <w:rPr>
                <w:rFonts w:cs="Arial"/>
                <w:szCs w:val="16"/>
              </w:rPr>
            </w:pPr>
          </w:p>
        </w:tc>
        <w:tc>
          <w:tcPr>
            <w:tcW w:w="623" w:type="dxa"/>
            <w:noWrap/>
          </w:tcPr>
          <w:p w:rsidR="006F5202" w:rsidRPr="00337355" w:rsidRDefault="006F5202" w:rsidP="00583EAB">
            <w:pPr>
              <w:pStyle w:val="TabNumeri"/>
            </w:pPr>
            <w:proofErr w:type="spellStart"/>
            <w:r w:rsidRPr="00337355">
              <w:t>n.d.</w:t>
            </w:r>
            <w:proofErr w:type="spellEnd"/>
          </w:p>
        </w:tc>
        <w:tc>
          <w:tcPr>
            <w:tcW w:w="228" w:type="dxa"/>
            <w:noWrap/>
          </w:tcPr>
          <w:p w:rsidR="006F5202" w:rsidRPr="00B64650" w:rsidRDefault="006F5202" w:rsidP="00583EAB">
            <w:pPr>
              <w:pStyle w:val="TabNumeri"/>
            </w:pPr>
          </w:p>
        </w:tc>
        <w:tc>
          <w:tcPr>
            <w:tcW w:w="624" w:type="dxa"/>
            <w:noWrap/>
          </w:tcPr>
          <w:p w:rsidR="006F5202" w:rsidRPr="00C32B54" w:rsidRDefault="006F5202" w:rsidP="00583EAB">
            <w:pPr>
              <w:pStyle w:val="TabNumeri"/>
            </w:pPr>
            <w:r w:rsidRPr="00C32B54">
              <w:t>1,4</w:t>
            </w:r>
          </w:p>
        </w:tc>
        <w:tc>
          <w:tcPr>
            <w:tcW w:w="228" w:type="dxa"/>
            <w:noWrap/>
          </w:tcPr>
          <w:p w:rsidR="006F5202" w:rsidRPr="00C32B54" w:rsidRDefault="006F5202" w:rsidP="00583EAB">
            <w:pPr>
              <w:pStyle w:val="TabNumeri"/>
            </w:pPr>
          </w:p>
        </w:tc>
        <w:tc>
          <w:tcPr>
            <w:tcW w:w="510" w:type="dxa"/>
            <w:noWrap/>
          </w:tcPr>
          <w:p w:rsidR="006F5202" w:rsidRPr="009A34E3" w:rsidRDefault="006F5202" w:rsidP="00583EAB">
            <w:pPr>
              <w:pStyle w:val="TabNumeri"/>
            </w:pPr>
            <w:r w:rsidRPr="009A34E3">
              <w:t>1,9</w:t>
            </w:r>
          </w:p>
        </w:tc>
        <w:tc>
          <w:tcPr>
            <w:tcW w:w="342" w:type="dxa"/>
            <w:noWrap/>
          </w:tcPr>
          <w:p w:rsidR="006F5202" w:rsidRPr="009A34E3" w:rsidRDefault="006F5202" w:rsidP="00583EAB">
            <w:pPr>
              <w:pStyle w:val="TabNumeri"/>
            </w:pPr>
            <w:r w:rsidRPr="009A34E3">
              <w:t>[7]</w:t>
            </w:r>
          </w:p>
        </w:tc>
        <w:tc>
          <w:tcPr>
            <w:tcW w:w="624" w:type="dxa"/>
            <w:noWrap/>
          </w:tcPr>
          <w:p w:rsidR="006F5202" w:rsidRPr="00AA375C" w:rsidRDefault="006F5202" w:rsidP="00583EAB">
            <w:pPr>
              <w:pStyle w:val="TabNumeri"/>
            </w:pPr>
            <w:proofErr w:type="spellStart"/>
            <w:r w:rsidRPr="00AA375C">
              <w:t>n.d.</w:t>
            </w:r>
            <w:proofErr w:type="spellEnd"/>
          </w:p>
        </w:tc>
        <w:tc>
          <w:tcPr>
            <w:tcW w:w="228" w:type="dxa"/>
          </w:tcPr>
          <w:p w:rsidR="006F5202" w:rsidRPr="00AA375C" w:rsidRDefault="006F5202" w:rsidP="00583EAB">
            <w:pPr>
              <w:pStyle w:val="TabNumeri"/>
            </w:pPr>
          </w:p>
        </w:tc>
        <w:tc>
          <w:tcPr>
            <w:tcW w:w="57" w:type="dxa"/>
            <w:noWrap/>
          </w:tcPr>
          <w:p w:rsidR="006F5202" w:rsidRPr="00B64650" w:rsidRDefault="006F5202" w:rsidP="00583EAB">
            <w:pPr>
              <w:pStyle w:val="TabNumeri"/>
            </w:pPr>
          </w:p>
        </w:tc>
        <w:tc>
          <w:tcPr>
            <w:tcW w:w="624" w:type="dxa"/>
          </w:tcPr>
          <w:p w:rsidR="006F5202" w:rsidRPr="00811B57" w:rsidRDefault="006F5202" w:rsidP="00583EAB">
            <w:pPr>
              <w:pStyle w:val="TabNumeri"/>
            </w:pPr>
            <w:proofErr w:type="spellStart"/>
            <w:r w:rsidRPr="00811B57">
              <w:t>n.d.</w:t>
            </w:r>
            <w:proofErr w:type="spellEnd"/>
          </w:p>
        </w:tc>
        <w:tc>
          <w:tcPr>
            <w:tcW w:w="228" w:type="dxa"/>
            <w:noWrap/>
          </w:tcPr>
          <w:p w:rsidR="006F5202" w:rsidRPr="00811B57" w:rsidRDefault="006F5202" w:rsidP="00583EAB">
            <w:pPr>
              <w:pStyle w:val="TabNumeri"/>
            </w:pPr>
          </w:p>
        </w:tc>
        <w:tc>
          <w:tcPr>
            <w:tcW w:w="624" w:type="dxa"/>
            <w:noWrap/>
          </w:tcPr>
          <w:p w:rsidR="006F5202" w:rsidRPr="00DC6642" w:rsidRDefault="006F5202" w:rsidP="00583EAB">
            <w:pPr>
              <w:pStyle w:val="TabNumeri"/>
            </w:pPr>
            <w:r w:rsidRPr="00DC6642">
              <w:t>2,6</w:t>
            </w:r>
          </w:p>
        </w:tc>
        <w:tc>
          <w:tcPr>
            <w:tcW w:w="228" w:type="dxa"/>
            <w:noWrap/>
          </w:tcPr>
          <w:p w:rsidR="006F5202" w:rsidRPr="00DC6642" w:rsidRDefault="006F5202" w:rsidP="00583EAB">
            <w:pPr>
              <w:pStyle w:val="TabNumeri"/>
            </w:pPr>
          </w:p>
        </w:tc>
        <w:tc>
          <w:tcPr>
            <w:tcW w:w="510" w:type="dxa"/>
            <w:noWrap/>
          </w:tcPr>
          <w:p w:rsidR="006F5202" w:rsidRPr="00797C69" w:rsidRDefault="006F5202" w:rsidP="00583EAB">
            <w:pPr>
              <w:pStyle w:val="TabNumeri"/>
            </w:pPr>
            <w:r w:rsidRPr="00797C69">
              <w:t>1,7</w:t>
            </w:r>
          </w:p>
        </w:tc>
        <w:tc>
          <w:tcPr>
            <w:tcW w:w="342" w:type="dxa"/>
            <w:noWrap/>
          </w:tcPr>
          <w:p w:rsidR="006F5202" w:rsidRPr="00797C69" w:rsidRDefault="006F5202" w:rsidP="00583EAB">
            <w:pPr>
              <w:pStyle w:val="TabNumeri"/>
            </w:pPr>
            <w:r w:rsidRPr="00797C69">
              <w:t>[7]</w:t>
            </w:r>
          </w:p>
        </w:tc>
        <w:tc>
          <w:tcPr>
            <w:tcW w:w="624" w:type="dxa"/>
            <w:noWrap/>
          </w:tcPr>
          <w:p w:rsidR="006F5202" w:rsidRPr="00A319C0" w:rsidRDefault="006F5202" w:rsidP="00583EAB">
            <w:pPr>
              <w:pStyle w:val="TabNumeri"/>
            </w:pPr>
            <w:proofErr w:type="spellStart"/>
            <w:r w:rsidRPr="00A319C0">
              <w:t>n.d.</w:t>
            </w:r>
            <w:proofErr w:type="spellEnd"/>
          </w:p>
        </w:tc>
        <w:tc>
          <w:tcPr>
            <w:tcW w:w="227" w:type="dxa"/>
            <w:noWrap/>
          </w:tcPr>
          <w:p w:rsidR="006F5202" w:rsidRPr="00A319C0" w:rsidRDefault="006F5202" w:rsidP="00583EAB">
            <w:pPr>
              <w:pStyle w:val="TabNumeri"/>
            </w:pPr>
          </w:p>
        </w:tc>
      </w:tr>
      <w:tr w:rsidR="006F5202" w:rsidRPr="00A319C0" w:rsidTr="00583EAB">
        <w:trPr>
          <w:gridAfter w:val="1"/>
          <w:wAfter w:w="6" w:type="dxa"/>
          <w:cantSplit/>
          <w:trHeight w:val="255"/>
        </w:trPr>
        <w:tc>
          <w:tcPr>
            <w:tcW w:w="1699" w:type="dxa"/>
            <w:shd w:val="clear" w:color="auto" w:fill="EAF1DD" w:themeFill="accent3" w:themeFillTint="33"/>
            <w:noWrap/>
          </w:tcPr>
          <w:p w:rsidR="006F5202" w:rsidRPr="00233F5C" w:rsidRDefault="006F5202" w:rsidP="00583EAB">
            <w:pPr>
              <w:pStyle w:val="TabEtichette"/>
            </w:pPr>
            <w:r>
              <w:t>Occupazione</w:t>
            </w:r>
          </w:p>
        </w:tc>
        <w:tc>
          <w:tcPr>
            <w:tcW w:w="566" w:type="dxa"/>
            <w:shd w:val="clear" w:color="auto" w:fill="EAF1DD" w:themeFill="accent3" w:themeFillTint="33"/>
            <w:noWrap/>
          </w:tcPr>
          <w:p w:rsidR="006F5202" w:rsidRPr="00160960" w:rsidRDefault="006F5202" w:rsidP="00583EAB">
            <w:pPr>
              <w:pStyle w:val="TabNumeri"/>
            </w:pPr>
            <w:r w:rsidRPr="00160960">
              <w:t>1,1</w:t>
            </w:r>
          </w:p>
        </w:tc>
        <w:tc>
          <w:tcPr>
            <w:tcW w:w="228" w:type="dxa"/>
            <w:shd w:val="clear" w:color="auto" w:fill="EAF1DD" w:themeFill="accent3" w:themeFillTint="33"/>
            <w:noWrap/>
          </w:tcPr>
          <w:p w:rsidR="006F5202" w:rsidRPr="00B64650" w:rsidRDefault="006F5202" w:rsidP="00583EAB">
            <w:pPr>
              <w:pStyle w:val="TabNumeri"/>
              <w:rPr>
                <w:rFonts w:cs="Arial"/>
                <w:szCs w:val="16"/>
              </w:rPr>
            </w:pPr>
            <w:r w:rsidRPr="00B64650">
              <w:rPr>
                <w:rFonts w:cs="Arial"/>
                <w:szCs w:val="16"/>
              </w:rPr>
              <w:t>[3]</w:t>
            </w:r>
          </w:p>
        </w:tc>
        <w:tc>
          <w:tcPr>
            <w:tcW w:w="623" w:type="dxa"/>
            <w:shd w:val="clear" w:color="auto" w:fill="EAF1DD" w:themeFill="accent3" w:themeFillTint="33"/>
            <w:noWrap/>
          </w:tcPr>
          <w:p w:rsidR="006F5202" w:rsidRPr="00337355" w:rsidRDefault="006F5202" w:rsidP="00583EAB">
            <w:pPr>
              <w:pStyle w:val="TabNumeri"/>
            </w:pPr>
            <w:r w:rsidRPr="00337355">
              <w:t>1,1</w:t>
            </w:r>
          </w:p>
        </w:tc>
        <w:tc>
          <w:tcPr>
            <w:tcW w:w="228" w:type="dxa"/>
            <w:shd w:val="clear" w:color="auto" w:fill="EAF1DD" w:themeFill="accent3" w:themeFillTint="33"/>
            <w:noWrap/>
          </w:tcPr>
          <w:p w:rsidR="006F5202" w:rsidRPr="00B64650" w:rsidRDefault="006F5202" w:rsidP="00583EAB">
            <w:pPr>
              <w:pStyle w:val="TabNumeri"/>
            </w:pPr>
            <w:r w:rsidRPr="00B64650">
              <w:t>[3]</w:t>
            </w:r>
          </w:p>
        </w:tc>
        <w:tc>
          <w:tcPr>
            <w:tcW w:w="624" w:type="dxa"/>
            <w:shd w:val="clear" w:color="auto" w:fill="EAF1DD" w:themeFill="accent3" w:themeFillTint="33"/>
            <w:noWrap/>
          </w:tcPr>
          <w:p w:rsidR="006F5202" w:rsidRPr="00C32B54" w:rsidRDefault="006F5202" w:rsidP="00583EAB">
            <w:pPr>
              <w:pStyle w:val="TabNumeri"/>
            </w:pPr>
            <w:r w:rsidRPr="00C32B54">
              <w:t>1,0</w:t>
            </w:r>
          </w:p>
        </w:tc>
        <w:tc>
          <w:tcPr>
            <w:tcW w:w="228" w:type="dxa"/>
            <w:shd w:val="clear" w:color="auto" w:fill="EAF1DD" w:themeFill="accent3" w:themeFillTint="33"/>
            <w:noWrap/>
          </w:tcPr>
          <w:p w:rsidR="006F5202" w:rsidRPr="00C32B54" w:rsidRDefault="006F5202" w:rsidP="00583EAB">
            <w:pPr>
              <w:pStyle w:val="TabNumeri"/>
            </w:pPr>
          </w:p>
        </w:tc>
        <w:tc>
          <w:tcPr>
            <w:tcW w:w="510" w:type="dxa"/>
            <w:shd w:val="clear" w:color="auto" w:fill="EAF1DD" w:themeFill="accent3" w:themeFillTint="33"/>
            <w:noWrap/>
          </w:tcPr>
          <w:p w:rsidR="006F5202" w:rsidRPr="009A34E3" w:rsidRDefault="006F5202" w:rsidP="00583EAB">
            <w:pPr>
              <w:pStyle w:val="TabNumeri"/>
            </w:pPr>
            <w:r w:rsidRPr="009A34E3">
              <w:t>0,7</w:t>
            </w:r>
          </w:p>
        </w:tc>
        <w:tc>
          <w:tcPr>
            <w:tcW w:w="342" w:type="dxa"/>
            <w:shd w:val="clear" w:color="auto" w:fill="EAF1DD" w:themeFill="accent3" w:themeFillTint="33"/>
            <w:noWrap/>
          </w:tcPr>
          <w:p w:rsidR="006F5202" w:rsidRPr="009A34E3" w:rsidRDefault="006F5202" w:rsidP="00583EAB">
            <w:pPr>
              <w:pStyle w:val="TabNumeri"/>
            </w:pPr>
            <w:r w:rsidRPr="009A34E3">
              <w:t>[4 7]</w:t>
            </w:r>
          </w:p>
        </w:tc>
        <w:tc>
          <w:tcPr>
            <w:tcW w:w="624" w:type="dxa"/>
            <w:shd w:val="clear" w:color="auto" w:fill="EAF1DD" w:themeFill="accent3" w:themeFillTint="33"/>
            <w:noWrap/>
          </w:tcPr>
          <w:p w:rsidR="006F5202" w:rsidRPr="00AA375C" w:rsidRDefault="006F5202" w:rsidP="00583EAB">
            <w:pPr>
              <w:pStyle w:val="TabNumeri"/>
            </w:pPr>
            <w:r w:rsidRPr="00AA375C">
              <w:t>1,1</w:t>
            </w:r>
          </w:p>
        </w:tc>
        <w:tc>
          <w:tcPr>
            <w:tcW w:w="228" w:type="dxa"/>
            <w:shd w:val="clear" w:color="auto" w:fill="EAF1DD" w:themeFill="accent3" w:themeFillTint="33"/>
          </w:tcPr>
          <w:p w:rsidR="006F5202" w:rsidRPr="00AA375C" w:rsidRDefault="006F5202" w:rsidP="00583EAB">
            <w:pPr>
              <w:pStyle w:val="TabNumeri"/>
            </w:pPr>
            <w:r w:rsidRPr="00AA375C">
              <w:t>[3]</w:t>
            </w:r>
          </w:p>
        </w:tc>
        <w:tc>
          <w:tcPr>
            <w:tcW w:w="57" w:type="dxa"/>
            <w:shd w:val="clear" w:color="auto" w:fill="EAF1DD" w:themeFill="accent3" w:themeFillTint="33"/>
            <w:noWrap/>
          </w:tcPr>
          <w:p w:rsidR="006F5202" w:rsidRPr="00B64650" w:rsidRDefault="006F5202" w:rsidP="00583EAB">
            <w:pPr>
              <w:pStyle w:val="TabNumeri"/>
            </w:pPr>
          </w:p>
        </w:tc>
        <w:tc>
          <w:tcPr>
            <w:tcW w:w="624" w:type="dxa"/>
            <w:shd w:val="clear" w:color="auto" w:fill="EAF1DD" w:themeFill="accent3" w:themeFillTint="33"/>
          </w:tcPr>
          <w:p w:rsidR="006F5202" w:rsidRPr="00811B57" w:rsidRDefault="006F5202" w:rsidP="00583EAB">
            <w:pPr>
              <w:pStyle w:val="TabNumeri"/>
            </w:pPr>
            <w:r w:rsidRPr="00811B57">
              <w:t>0,7</w:t>
            </w:r>
          </w:p>
        </w:tc>
        <w:tc>
          <w:tcPr>
            <w:tcW w:w="228" w:type="dxa"/>
            <w:shd w:val="clear" w:color="auto" w:fill="EAF1DD" w:themeFill="accent3" w:themeFillTint="33"/>
            <w:noWrap/>
          </w:tcPr>
          <w:p w:rsidR="006F5202" w:rsidRPr="00811B57" w:rsidRDefault="006F5202" w:rsidP="00583EAB">
            <w:pPr>
              <w:pStyle w:val="TabNumeri"/>
            </w:pPr>
            <w:r w:rsidRPr="00811B57">
              <w:t>[3]</w:t>
            </w:r>
          </w:p>
        </w:tc>
        <w:tc>
          <w:tcPr>
            <w:tcW w:w="624" w:type="dxa"/>
            <w:shd w:val="clear" w:color="auto" w:fill="EAF1DD" w:themeFill="accent3" w:themeFillTint="33"/>
            <w:noWrap/>
          </w:tcPr>
          <w:p w:rsidR="006F5202" w:rsidRPr="00DC6642" w:rsidRDefault="006F5202" w:rsidP="00583EAB">
            <w:pPr>
              <w:pStyle w:val="TabNumeri"/>
            </w:pPr>
            <w:r w:rsidRPr="00DC6642">
              <w:t>1,0</w:t>
            </w:r>
          </w:p>
        </w:tc>
        <w:tc>
          <w:tcPr>
            <w:tcW w:w="228" w:type="dxa"/>
            <w:shd w:val="clear" w:color="auto" w:fill="EAF1DD" w:themeFill="accent3" w:themeFillTint="33"/>
            <w:noWrap/>
          </w:tcPr>
          <w:p w:rsidR="006F5202" w:rsidRPr="00DC6642" w:rsidRDefault="006F5202" w:rsidP="00583EAB">
            <w:pPr>
              <w:pStyle w:val="TabNumeri"/>
            </w:pPr>
          </w:p>
        </w:tc>
        <w:tc>
          <w:tcPr>
            <w:tcW w:w="510" w:type="dxa"/>
            <w:shd w:val="clear" w:color="auto" w:fill="EAF1DD" w:themeFill="accent3" w:themeFillTint="33"/>
            <w:noWrap/>
          </w:tcPr>
          <w:p w:rsidR="006F5202" w:rsidRPr="00797C69" w:rsidRDefault="006F5202" w:rsidP="00583EAB">
            <w:pPr>
              <w:pStyle w:val="TabNumeri"/>
            </w:pPr>
            <w:r w:rsidRPr="00797C69">
              <w:t>0,3</w:t>
            </w:r>
          </w:p>
        </w:tc>
        <w:tc>
          <w:tcPr>
            <w:tcW w:w="342" w:type="dxa"/>
            <w:shd w:val="clear" w:color="auto" w:fill="EAF1DD" w:themeFill="accent3" w:themeFillTint="33"/>
            <w:noWrap/>
          </w:tcPr>
          <w:p w:rsidR="006F5202" w:rsidRPr="00797C69" w:rsidRDefault="006F5202" w:rsidP="00583EAB">
            <w:pPr>
              <w:pStyle w:val="TabNumeri"/>
            </w:pPr>
            <w:r w:rsidRPr="00797C69">
              <w:t>[4 7]</w:t>
            </w:r>
          </w:p>
        </w:tc>
        <w:tc>
          <w:tcPr>
            <w:tcW w:w="624" w:type="dxa"/>
            <w:shd w:val="clear" w:color="auto" w:fill="EAF1DD" w:themeFill="accent3" w:themeFillTint="33"/>
            <w:noWrap/>
          </w:tcPr>
          <w:p w:rsidR="006F5202" w:rsidRPr="00A319C0" w:rsidRDefault="006F5202" w:rsidP="00583EAB">
            <w:pPr>
              <w:pStyle w:val="TabNumeri"/>
            </w:pPr>
            <w:r w:rsidRPr="00A319C0">
              <w:t>0,6</w:t>
            </w:r>
          </w:p>
        </w:tc>
        <w:tc>
          <w:tcPr>
            <w:tcW w:w="227" w:type="dxa"/>
            <w:shd w:val="clear" w:color="auto" w:fill="EAF1DD" w:themeFill="accent3" w:themeFillTint="33"/>
            <w:noWrap/>
          </w:tcPr>
          <w:p w:rsidR="006F5202" w:rsidRPr="00A319C0" w:rsidRDefault="006F5202" w:rsidP="00583EAB">
            <w:pPr>
              <w:pStyle w:val="TabNumeri"/>
            </w:pPr>
            <w:r w:rsidRPr="00A319C0">
              <w:t>[3]</w:t>
            </w:r>
          </w:p>
        </w:tc>
      </w:tr>
      <w:tr w:rsidR="006F5202" w:rsidRPr="00A319C0" w:rsidTr="00583EAB">
        <w:trPr>
          <w:gridAfter w:val="1"/>
          <w:wAfter w:w="6" w:type="dxa"/>
          <w:cantSplit/>
          <w:trHeight w:val="255"/>
        </w:trPr>
        <w:tc>
          <w:tcPr>
            <w:tcW w:w="1699" w:type="dxa"/>
            <w:noWrap/>
          </w:tcPr>
          <w:p w:rsidR="006F5202" w:rsidRPr="00233F5C" w:rsidRDefault="006F5202" w:rsidP="00583EAB">
            <w:pPr>
              <w:pStyle w:val="TabEtichette"/>
            </w:pPr>
            <w:r w:rsidRPr="00233F5C">
              <w:t>Disoccupazione [</w:t>
            </w:r>
            <w:r>
              <w:t>a</w:t>
            </w:r>
            <w:r w:rsidRPr="00233F5C">
              <w:t>]</w:t>
            </w:r>
          </w:p>
        </w:tc>
        <w:tc>
          <w:tcPr>
            <w:tcW w:w="566" w:type="dxa"/>
            <w:noWrap/>
          </w:tcPr>
          <w:p w:rsidR="006F5202" w:rsidRPr="00160960" w:rsidRDefault="006F5202" w:rsidP="00583EAB">
            <w:pPr>
              <w:pStyle w:val="TabNumeri"/>
            </w:pPr>
            <w:r w:rsidRPr="00160960">
              <w:t>11,2</w:t>
            </w:r>
          </w:p>
        </w:tc>
        <w:tc>
          <w:tcPr>
            <w:tcW w:w="228" w:type="dxa"/>
            <w:noWrap/>
          </w:tcPr>
          <w:p w:rsidR="006F5202" w:rsidRPr="00B64650" w:rsidRDefault="006F5202" w:rsidP="00583EAB">
            <w:pPr>
              <w:pStyle w:val="TabNumeri"/>
              <w:rPr>
                <w:rFonts w:cs="Arial"/>
                <w:szCs w:val="16"/>
              </w:rPr>
            </w:pPr>
          </w:p>
        </w:tc>
        <w:tc>
          <w:tcPr>
            <w:tcW w:w="623" w:type="dxa"/>
            <w:noWrap/>
          </w:tcPr>
          <w:p w:rsidR="006F5202" w:rsidRPr="00337355" w:rsidRDefault="006F5202" w:rsidP="00583EAB">
            <w:pPr>
              <w:pStyle w:val="TabNumeri"/>
            </w:pPr>
            <w:r w:rsidRPr="00337355">
              <w:t>10,8</w:t>
            </w:r>
          </w:p>
        </w:tc>
        <w:tc>
          <w:tcPr>
            <w:tcW w:w="228" w:type="dxa"/>
            <w:noWrap/>
          </w:tcPr>
          <w:p w:rsidR="006F5202" w:rsidRPr="00B64650" w:rsidRDefault="006F5202" w:rsidP="00583EAB">
            <w:pPr>
              <w:pStyle w:val="TabNumeri"/>
            </w:pPr>
          </w:p>
        </w:tc>
        <w:tc>
          <w:tcPr>
            <w:tcW w:w="624" w:type="dxa"/>
            <w:noWrap/>
          </w:tcPr>
          <w:p w:rsidR="006F5202" w:rsidRPr="00C32B54" w:rsidRDefault="006F5202" w:rsidP="00583EAB">
            <w:pPr>
              <w:pStyle w:val="TabNumeri"/>
            </w:pPr>
            <w:r w:rsidRPr="00C32B54">
              <w:t>10,7</w:t>
            </w:r>
          </w:p>
        </w:tc>
        <w:tc>
          <w:tcPr>
            <w:tcW w:w="228" w:type="dxa"/>
            <w:noWrap/>
          </w:tcPr>
          <w:p w:rsidR="006F5202" w:rsidRPr="00C32B54" w:rsidRDefault="006F5202" w:rsidP="00583EAB">
            <w:pPr>
              <w:pStyle w:val="TabNumeri"/>
            </w:pPr>
          </w:p>
        </w:tc>
        <w:tc>
          <w:tcPr>
            <w:tcW w:w="510" w:type="dxa"/>
            <w:noWrap/>
          </w:tcPr>
          <w:p w:rsidR="006F5202" w:rsidRPr="009A34E3" w:rsidRDefault="006F5202" w:rsidP="00583EAB">
            <w:pPr>
              <w:pStyle w:val="TabNumeri"/>
            </w:pPr>
            <w:r w:rsidRPr="009A34E3">
              <w:t>10,5</w:t>
            </w:r>
          </w:p>
        </w:tc>
        <w:tc>
          <w:tcPr>
            <w:tcW w:w="342" w:type="dxa"/>
            <w:noWrap/>
          </w:tcPr>
          <w:p w:rsidR="006F5202" w:rsidRPr="009A34E3" w:rsidRDefault="006F5202" w:rsidP="00583EAB">
            <w:pPr>
              <w:pStyle w:val="TabNumeri"/>
            </w:pPr>
            <w:r w:rsidRPr="009A34E3">
              <w:t>[8]</w:t>
            </w:r>
          </w:p>
        </w:tc>
        <w:tc>
          <w:tcPr>
            <w:tcW w:w="624" w:type="dxa"/>
            <w:noWrap/>
          </w:tcPr>
          <w:p w:rsidR="006F5202" w:rsidRPr="00AA375C" w:rsidRDefault="006F5202" w:rsidP="00583EAB">
            <w:pPr>
              <w:pStyle w:val="TabNumeri"/>
            </w:pPr>
            <w:r w:rsidRPr="00AA375C">
              <w:t>10,4</w:t>
            </w:r>
          </w:p>
        </w:tc>
        <w:tc>
          <w:tcPr>
            <w:tcW w:w="228" w:type="dxa"/>
          </w:tcPr>
          <w:p w:rsidR="006F5202" w:rsidRPr="00AA375C" w:rsidRDefault="006F5202" w:rsidP="00583EAB">
            <w:pPr>
              <w:pStyle w:val="TabNumeri"/>
            </w:pPr>
          </w:p>
        </w:tc>
        <w:tc>
          <w:tcPr>
            <w:tcW w:w="57" w:type="dxa"/>
            <w:noWrap/>
          </w:tcPr>
          <w:p w:rsidR="006F5202" w:rsidRPr="00B64650" w:rsidRDefault="006F5202" w:rsidP="00583EAB">
            <w:pPr>
              <w:pStyle w:val="TabNumeri"/>
            </w:pPr>
          </w:p>
        </w:tc>
        <w:tc>
          <w:tcPr>
            <w:tcW w:w="624" w:type="dxa"/>
          </w:tcPr>
          <w:p w:rsidR="006F5202" w:rsidRPr="00811B57" w:rsidRDefault="006F5202" w:rsidP="00583EAB">
            <w:pPr>
              <w:pStyle w:val="TabNumeri"/>
            </w:pPr>
            <w:r w:rsidRPr="00811B57">
              <w:t>10,5</w:t>
            </w:r>
          </w:p>
        </w:tc>
        <w:tc>
          <w:tcPr>
            <w:tcW w:w="228" w:type="dxa"/>
            <w:noWrap/>
          </w:tcPr>
          <w:p w:rsidR="006F5202" w:rsidRPr="00811B57" w:rsidRDefault="006F5202" w:rsidP="00583EAB">
            <w:pPr>
              <w:pStyle w:val="TabNumeri"/>
            </w:pPr>
          </w:p>
        </w:tc>
        <w:tc>
          <w:tcPr>
            <w:tcW w:w="624" w:type="dxa"/>
            <w:noWrap/>
          </w:tcPr>
          <w:p w:rsidR="006F5202" w:rsidRPr="00DC6642" w:rsidRDefault="006F5202" w:rsidP="00583EAB">
            <w:pPr>
              <w:pStyle w:val="TabNumeri"/>
            </w:pPr>
            <w:r w:rsidRPr="00DC6642">
              <w:t>10,4</w:t>
            </w:r>
          </w:p>
        </w:tc>
        <w:tc>
          <w:tcPr>
            <w:tcW w:w="228" w:type="dxa"/>
            <w:noWrap/>
          </w:tcPr>
          <w:p w:rsidR="006F5202" w:rsidRPr="00DC6642" w:rsidRDefault="006F5202" w:rsidP="00583EAB">
            <w:pPr>
              <w:pStyle w:val="TabNumeri"/>
            </w:pPr>
          </w:p>
        </w:tc>
        <w:tc>
          <w:tcPr>
            <w:tcW w:w="510" w:type="dxa"/>
            <w:noWrap/>
          </w:tcPr>
          <w:p w:rsidR="006F5202" w:rsidRPr="00797C69" w:rsidRDefault="006F5202" w:rsidP="00583EAB">
            <w:pPr>
              <w:pStyle w:val="TabNumeri"/>
            </w:pPr>
            <w:r w:rsidRPr="00797C69">
              <w:t>10,4</w:t>
            </w:r>
          </w:p>
        </w:tc>
        <w:tc>
          <w:tcPr>
            <w:tcW w:w="342" w:type="dxa"/>
            <w:noWrap/>
          </w:tcPr>
          <w:p w:rsidR="006F5202" w:rsidRPr="00797C69" w:rsidRDefault="006F5202" w:rsidP="00583EAB">
            <w:pPr>
              <w:pStyle w:val="TabNumeri"/>
            </w:pPr>
            <w:r w:rsidRPr="00797C69">
              <w:t>[8]</w:t>
            </w:r>
          </w:p>
        </w:tc>
        <w:tc>
          <w:tcPr>
            <w:tcW w:w="624" w:type="dxa"/>
            <w:noWrap/>
          </w:tcPr>
          <w:p w:rsidR="006F5202" w:rsidRPr="00A319C0" w:rsidRDefault="006F5202" w:rsidP="00583EAB">
            <w:pPr>
              <w:pStyle w:val="TabNumeri"/>
            </w:pPr>
            <w:r w:rsidRPr="00A319C0">
              <w:t>9,7</w:t>
            </w:r>
          </w:p>
        </w:tc>
        <w:tc>
          <w:tcPr>
            <w:tcW w:w="227" w:type="dxa"/>
            <w:noWrap/>
          </w:tcPr>
          <w:p w:rsidR="006F5202" w:rsidRPr="00A319C0" w:rsidRDefault="006F5202" w:rsidP="00583EAB">
            <w:pPr>
              <w:pStyle w:val="TabNumeri"/>
            </w:pPr>
          </w:p>
        </w:tc>
      </w:tr>
      <w:tr w:rsidR="006F5202" w:rsidRPr="00A319C0" w:rsidTr="00583EAB">
        <w:trPr>
          <w:gridAfter w:val="1"/>
          <w:wAfter w:w="6" w:type="dxa"/>
          <w:cantSplit/>
          <w:trHeight w:val="255"/>
        </w:trPr>
        <w:tc>
          <w:tcPr>
            <w:tcW w:w="1699" w:type="dxa"/>
            <w:shd w:val="clear" w:color="auto" w:fill="EAF1DD" w:themeFill="accent3" w:themeFillTint="33"/>
            <w:noWrap/>
          </w:tcPr>
          <w:p w:rsidR="006F5202" w:rsidRPr="00233F5C" w:rsidRDefault="006F5202" w:rsidP="00583EAB">
            <w:pPr>
              <w:pStyle w:val="TabEtichette"/>
            </w:pPr>
            <w:r w:rsidRPr="00233F5C">
              <w:t>Prezzi al consumo</w:t>
            </w:r>
          </w:p>
        </w:tc>
        <w:tc>
          <w:tcPr>
            <w:tcW w:w="566" w:type="dxa"/>
            <w:shd w:val="clear" w:color="auto" w:fill="EAF1DD" w:themeFill="accent3" w:themeFillTint="33"/>
            <w:noWrap/>
          </w:tcPr>
          <w:p w:rsidR="006F5202" w:rsidRPr="00160960" w:rsidRDefault="006F5202" w:rsidP="00583EAB">
            <w:pPr>
              <w:pStyle w:val="TabNumeri"/>
            </w:pPr>
            <w:r w:rsidRPr="00160960">
              <w:t>1,3</w:t>
            </w:r>
          </w:p>
        </w:tc>
        <w:tc>
          <w:tcPr>
            <w:tcW w:w="228" w:type="dxa"/>
            <w:shd w:val="clear" w:color="auto" w:fill="EAF1DD" w:themeFill="accent3" w:themeFillTint="33"/>
            <w:noWrap/>
          </w:tcPr>
          <w:p w:rsidR="006F5202" w:rsidRPr="00B64650" w:rsidRDefault="006F5202" w:rsidP="00583EAB">
            <w:pPr>
              <w:pStyle w:val="TabNumeri"/>
              <w:rPr>
                <w:rFonts w:cs="Arial"/>
                <w:szCs w:val="16"/>
              </w:rPr>
            </w:pPr>
            <w:r w:rsidRPr="00B64650">
              <w:rPr>
                <w:rFonts w:cs="Arial"/>
                <w:szCs w:val="16"/>
              </w:rPr>
              <w:t>[5]</w:t>
            </w:r>
          </w:p>
        </w:tc>
        <w:tc>
          <w:tcPr>
            <w:tcW w:w="623" w:type="dxa"/>
            <w:shd w:val="clear" w:color="auto" w:fill="EAF1DD" w:themeFill="accent3" w:themeFillTint="33"/>
            <w:noWrap/>
          </w:tcPr>
          <w:p w:rsidR="006F5202" w:rsidRPr="00337355" w:rsidRDefault="006F5202" w:rsidP="00583EAB">
            <w:pPr>
              <w:pStyle w:val="TabNumeri"/>
            </w:pPr>
            <w:r w:rsidRPr="00337355">
              <w:t>1,3</w:t>
            </w:r>
          </w:p>
        </w:tc>
        <w:tc>
          <w:tcPr>
            <w:tcW w:w="228" w:type="dxa"/>
            <w:shd w:val="clear" w:color="auto" w:fill="EAF1DD" w:themeFill="accent3" w:themeFillTint="33"/>
            <w:noWrap/>
          </w:tcPr>
          <w:p w:rsidR="006F5202" w:rsidRPr="00B64650" w:rsidRDefault="006F5202" w:rsidP="00583EAB">
            <w:pPr>
              <w:pStyle w:val="TabNumeri"/>
            </w:pPr>
          </w:p>
        </w:tc>
        <w:tc>
          <w:tcPr>
            <w:tcW w:w="624" w:type="dxa"/>
            <w:shd w:val="clear" w:color="auto" w:fill="EAF1DD" w:themeFill="accent3" w:themeFillTint="33"/>
            <w:noWrap/>
          </w:tcPr>
          <w:p w:rsidR="006F5202" w:rsidRPr="00C32B54" w:rsidRDefault="006F5202" w:rsidP="00583EAB">
            <w:pPr>
              <w:pStyle w:val="TabNumeri"/>
            </w:pPr>
            <w:r w:rsidRPr="00C32B54">
              <w:t>1,3</w:t>
            </w:r>
          </w:p>
        </w:tc>
        <w:tc>
          <w:tcPr>
            <w:tcW w:w="228" w:type="dxa"/>
            <w:shd w:val="clear" w:color="auto" w:fill="EAF1DD" w:themeFill="accent3" w:themeFillTint="33"/>
            <w:noWrap/>
          </w:tcPr>
          <w:p w:rsidR="006F5202" w:rsidRPr="00C32B54" w:rsidRDefault="006F5202" w:rsidP="00583EAB">
            <w:pPr>
              <w:pStyle w:val="TabNumeri"/>
            </w:pPr>
            <w:r w:rsidRPr="00C32B54">
              <w:t>[5]</w:t>
            </w:r>
          </w:p>
        </w:tc>
        <w:tc>
          <w:tcPr>
            <w:tcW w:w="510" w:type="dxa"/>
            <w:shd w:val="clear" w:color="auto" w:fill="EAF1DD" w:themeFill="accent3" w:themeFillTint="33"/>
            <w:noWrap/>
          </w:tcPr>
          <w:p w:rsidR="006F5202" w:rsidRPr="009A34E3" w:rsidRDefault="006F5202" w:rsidP="00583EAB">
            <w:pPr>
              <w:pStyle w:val="TabNumeri"/>
            </w:pPr>
            <w:r w:rsidRPr="009A34E3">
              <w:t>1,2</w:t>
            </w:r>
          </w:p>
        </w:tc>
        <w:tc>
          <w:tcPr>
            <w:tcW w:w="342" w:type="dxa"/>
            <w:shd w:val="clear" w:color="auto" w:fill="EAF1DD" w:themeFill="accent3" w:themeFillTint="33"/>
            <w:noWrap/>
          </w:tcPr>
          <w:p w:rsidR="006F5202" w:rsidRPr="009A34E3" w:rsidRDefault="006F5202" w:rsidP="00583EAB">
            <w:pPr>
              <w:pStyle w:val="TabNumeri"/>
            </w:pPr>
            <w:r w:rsidRPr="009A34E3">
              <w:t>[7]</w:t>
            </w:r>
          </w:p>
        </w:tc>
        <w:tc>
          <w:tcPr>
            <w:tcW w:w="624" w:type="dxa"/>
            <w:shd w:val="clear" w:color="auto" w:fill="EAF1DD" w:themeFill="accent3" w:themeFillTint="33"/>
            <w:noWrap/>
          </w:tcPr>
          <w:p w:rsidR="006F5202" w:rsidRPr="00AA375C" w:rsidRDefault="006F5202" w:rsidP="00583EAB">
            <w:pPr>
              <w:pStyle w:val="TabNumeri"/>
            </w:pPr>
            <w:r w:rsidRPr="00AA375C">
              <w:t>1,3</w:t>
            </w:r>
          </w:p>
        </w:tc>
        <w:tc>
          <w:tcPr>
            <w:tcW w:w="228" w:type="dxa"/>
            <w:shd w:val="clear" w:color="auto" w:fill="EAF1DD" w:themeFill="accent3" w:themeFillTint="33"/>
          </w:tcPr>
          <w:p w:rsidR="006F5202" w:rsidRPr="00AA375C" w:rsidRDefault="006F5202" w:rsidP="00583EAB">
            <w:pPr>
              <w:pStyle w:val="TabNumeri"/>
            </w:pPr>
            <w:r w:rsidRPr="00AA375C">
              <w:t>[5]</w:t>
            </w:r>
          </w:p>
        </w:tc>
        <w:tc>
          <w:tcPr>
            <w:tcW w:w="57" w:type="dxa"/>
            <w:shd w:val="clear" w:color="auto" w:fill="EAF1DD" w:themeFill="accent3" w:themeFillTint="33"/>
            <w:noWrap/>
          </w:tcPr>
          <w:p w:rsidR="006F5202" w:rsidRPr="00B64650" w:rsidRDefault="006F5202" w:rsidP="00583EAB">
            <w:pPr>
              <w:pStyle w:val="TabNumeri"/>
            </w:pPr>
          </w:p>
        </w:tc>
        <w:tc>
          <w:tcPr>
            <w:tcW w:w="624" w:type="dxa"/>
            <w:shd w:val="clear" w:color="auto" w:fill="EAF1DD" w:themeFill="accent3" w:themeFillTint="33"/>
          </w:tcPr>
          <w:p w:rsidR="006F5202" w:rsidRPr="00811B57" w:rsidRDefault="006F5202" w:rsidP="00583EAB">
            <w:pPr>
              <w:pStyle w:val="TabNumeri"/>
            </w:pPr>
            <w:r w:rsidRPr="00811B57">
              <w:t>1,4</w:t>
            </w:r>
          </w:p>
        </w:tc>
        <w:tc>
          <w:tcPr>
            <w:tcW w:w="228" w:type="dxa"/>
            <w:shd w:val="clear" w:color="auto" w:fill="EAF1DD" w:themeFill="accent3" w:themeFillTint="33"/>
            <w:noWrap/>
          </w:tcPr>
          <w:p w:rsidR="006F5202" w:rsidRPr="00811B57" w:rsidRDefault="006F5202" w:rsidP="00583EAB">
            <w:pPr>
              <w:pStyle w:val="TabNumeri"/>
            </w:pPr>
          </w:p>
        </w:tc>
        <w:tc>
          <w:tcPr>
            <w:tcW w:w="624" w:type="dxa"/>
            <w:shd w:val="clear" w:color="auto" w:fill="EAF1DD" w:themeFill="accent3" w:themeFillTint="33"/>
            <w:noWrap/>
          </w:tcPr>
          <w:p w:rsidR="006F5202" w:rsidRPr="00DC6642" w:rsidRDefault="006F5202" w:rsidP="00583EAB">
            <w:pPr>
              <w:pStyle w:val="TabNumeri"/>
            </w:pPr>
            <w:r w:rsidRPr="00DC6642">
              <w:t>1,5</w:t>
            </w:r>
          </w:p>
        </w:tc>
        <w:tc>
          <w:tcPr>
            <w:tcW w:w="228" w:type="dxa"/>
            <w:shd w:val="clear" w:color="auto" w:fill="EAF1DD" w:themeFill="accent3" w:themeFillTint="33"/>
            <w:noWrap/>
          </w:tcPr>
          <w:p w:rsidR="006F5202" w:rsidRPr="00DC6642" w:rsidRDefault="006F5202" w:rsidP="00583EAB">
            <w:pPr>
              <w:pStyle w:val="TabNumeri"/>
            </w:pPr>
            <w:r w:rsidRPr="00DC6642">
              <w:t>[5]</w:t>
            </w:r>
          </w:p>
        </w:tc>
        <w:tc>
          <w:tcPr>
            <w:tcW w:w="510" w:type="dxa"/>
            <w:shd w:val="clear" w:color="auto" w:fill="EAF1DD" w:themeFill="accent3" w:themeFillTint="33"/>
            <w:noWrap/>
          </w:tcPr>
          <w:p w:rsidR="006F5202" w:rsidRPr="00797C69" w:rsidRDefault="006F5202" w:rsidP="00583EAB">
            <w:pPr>
              <w:pStyle w:val="TabNumeri"/>
            </w:pPr>
            <w:r w:rsidRPr="00797C69">
              <w:t>1,3</w:t>
            </w:r>
          </w:p>
        </w:tc>
        <w:tc>
          <w:tcPr>
            <w:tcW w:w="342" w:type="dxa"/>
            <w:shd w:val="clear" w:color="auto" w:fill="EAF1DD" w:themeFill="accent3" w:themeFillTint="33"/>
            <w:noWrap/>
          </w:tcPr>
          <w:p w:rsidR="006F5202" w:rsidRPr="00797C69" w:rsidRDefault="006F5202" w:rsidP="00583EAB">
            <w:pPr>
              <w:pStyle w:val="TabNumeri"/>
            </w:pPr>
            <w:r w:rsidRPr="00797C69">
              <w:t>[7]</w:t>
            </w:r>
          </w:p>
        </w:tc>
        <w:tc>
          <w:tcPr>
            <w:tcW w:w="624" w:type="dxa"/>
            <w:shd w:val="clear" w:color="auto" w:fill="EAF1DD" w:themeFill="accent3" w:themeFillTint="33"/>
            <w:noWrap/>
          </w:tcPr>
          <w:p w:rsidR="006F5202" w:rsidRPr="00A319C0" w:rsidRDefault="006F5202" w:rsidP="00583EAB">
            <w:pPr>
              <w:pStyle w:val="TabNumeri"/>
            </w:pPr>
            <w:r w:rsidRPr="00A319C0">
              <w:t>1,6</w:t>
            </w:r>
          </w:p>
        </w:tc>
        <w:tc>
          <w:tcPr>
            <w:tcW w:w="227" w:type="dxa"/>
            <w:shd w:val="clear" w:color="auto" w:fill="EAF1DD" w:themeFill="accent3" w:themeFillTint="33"/>
            <w:noWrap/>
          </w:tcPr>
          <w:p w:rsidR="006F5202" w:rsidRPr="00A319C0" w:rsidRDefault="006F5202" w:rsidP="00583EAB">
            <w:pPr>
              <w:pStyle w:val="TabNumeri"/>
            </w:pPr>
            <w:r w:rsidRPr="00A319C0">
              <w:t>[5]</w:t>
            </w:r>
          </w:p>
        </w:tc>
      </w:tr>
      <w:tr w:rsidR="006F5202" w:rsidRPr="00A319C0" w:rsidTr="00583EAB">
        <w:trPr>
          <w:gridAfter w:val="1"/>
          <w:wAfter w:w="6" w:type="dxa"/>
          <w:cantSplit/>
          <w:trHeight w:val="255"/>
        </w:trPr>
        <w:tc>
          <w:tcPr>
            <w:tcW w:w="1699" w:type="dxa"/>
            <w:noWrap/>
          </w:tcPr>
          <w:p w:rsidR="006F5202" w:rsidRPr="00233F5C" w:rsidRDefault="006F5202" w:rsidP="00583EAB">
            <w:pPr>
              <w:pStyle w:val="TabEtichette"/>
            </w:pPr>
            <w:r>
              <w:t xml:space="preserve">Saldo c. c. </w:t>
            </w:r>
            <w:proofErr w:type="spellStart"/>
            <w:r>
              <w:t>Bil</w:t>
            </w:r>
            <w:proofErr w:type="spellEnd"/>
            <w:r>
              <w:t xml:space="preserve"> </w:t>
            </w:r>
            <w:proofErr w:type="spellStart"/>
            <w:r>
              <w:t>Pag</w:t>
            </w:r>
            <w:proofErr w:type="spellEnd"/>
            <w:r>
              <w:t xml:space="preserve"> [b</w:t>
            </w:r>
            <w:r w:rsidRPr="00233F5C">
              <w:t>]</w:t>
            </w:r>
          </w:p>
        </w:tc>
        <w:tc>
          <w:tcPr>
            <w:tcW w:w="566" w:type="dxa"/>
            <w:noWrap/>
          </w:tcPr>
          <w:p w:rsidR="006F5202" w:rsidRPr="00160960" w:rsidRDefault="006F5202" w:rsidP="00583EAB">
            <w:pPr>
              <w:pStyle w:val="TabNumeri"/>
            </w:pPr>
            <w:r w:rsidRPr="00160960">
              <w:t>2,8</w:t>
            </w:r>
          </w:p>
        </w:tc>
        <w:tc>
          <w:tcPr>
            <w:tcW w:w="228" w:type="dxa"/>
            <w:noWrap/>
          </w:tcPr>
          <w:p w:rsidR="006F5202" w:rsidRPr="00B64650" w:rsidRDefault="006F5202" w:rsidP="00583EAB">
            <w:pPr>
              <w:pStyle w:val="TabNumeri"/>
              <w:rPr>
                <w:rFonts w:cs="Arial"/>
                <w:szCs w:val="16"/>
              </w:rPr>
            </w:pPr>
          </w:p>
        </w:tc>
        <w:tc>
          <w:tcPr>
            <w:tcW w:w="623" w:type="dxa"/>
            <w:noWrap/>
          </w:tcPr>
          <w:p w:rsidR="006F5202" w:rsidRPr="00337355" w:rsidRDefault="006F5202" w:rsidP="00583EAB">
            <w:pPr>
              <w:pStyle w:val="TabNumeri"/>
            </w:pPr>
            <w:r w:rsidRPr="00337355">
              <w:t>2,0</w:t>
            </w:r>
          </w:p>
        </w:tc>
        <w:tc>
          <w:tcPr>
            <w:tcW w:w="228" w:type="dxa"/>
            <w:noWrap/>
          </w:tcPr>
          <w:p w:rsidR="006F5202" w:rsidRPr="00B64650" w:rsidRDefault="006F5202" w:rsidP="00583EAB">
            <w:pPr>
              <w:pStyle w:val="TabNumeri"/>
            </w:pPr>
          </w:p>
        </w:tc>
        <w:tc>
          <w:tcPr>
            <w:tcW w:w="624" w:type="dxa"/>
            <w:noWrap/>
          </w:tcPr>
          <w:p w:rsidR="006F5202" w:rsidRPr="00C32B54" w:rsidRDefault="006F5202" w:rsidP="00583EAB">
            <w:pPr>
              <w:pStyle w:val="TabNumeri"/>
            </w:pPr>
            <w:r w:rsidRPr="00C32B54">
              <w:t>2,6</w:t>
            </w:r>
          </w:p>
        </w:tc>
        <w:tc>
          <w:tcPr>
            <w:tcW w:w="228" w:type="dxa"/>
            <w:noWrap/>
          </w:tcPr>
          <w:p w:rsidR="006F5202" w:rsidRPr="00C32B54" w:rsidRDefault="006F5202" w:rsidP="00583EAB">
            <w:pPr>
              <w:pStyle w:val="TabNumeri"/>
            </w:pPr>
          </w:p>
        </w:tc>
        <w:tc>
          <w:tcPr>
            <w:tcW w:w="510" w:type="dxa"/>
            <w:noWrap/>
          </w:tcPr>
          <w:p w:rsidR="006F5202" w:rsidRPr="009A34E3" w:rsidRDefault="006F5202" w:rsidP="00583EAB">
            <w:pPr>
              <w:pStyle w:val="TabNumeri"/>
            </w:pPr>
            <w:r w:rsidRPr="009A34E3">
              <w:t>2,3</w:t>
            </w:r>
          </w:p>
        </w:tc>
        <w:tc>
          <w:tcPr>
            <w:tcW w:w="342" w:type="dxa"/>
            <w:noWrap/>
          </w:tcPr>
          <w:p w:rsidR="006F5202" w:rsidRPr="009A34E3" w:rsidRDefault="006F5202" w:rsidP="00583EAB">
            <w:pPr>
              <w:pStyle w:val="TabNumeri"/>
            </w:pPr>
            <w:r w:rsidRPr="009A34E3">
              <w:t>[6 8]</w:t>
            </w:r>
          </w:p>
        </w:tc>
        <w:tc>
          <w:tcPr>
            <w:tcW w:w="624" w:type="dxa"/>
            <w:noWrap/>
          </w:tcPr>
          <w:p w:rsidR="006F5202" w:rsidRPr="00AA375C" w:rsidRDefault="006F5202" w:rsidP="00583EAB">
            <w:pPr>
              <w:pStyle w:val="TabNumeri"/>
            </w:pPr>
            <w:r w:rsidRPr="00AA375C">
              <w:t>2,5</w:t>
            </w:r>
          </w:p>
        </w:tc>
        <w:tc>
          <w:tcPr>
            <w:tcW w:w="228" w:type="dxa"/>
          </w:tcPr>
          <w:p w:rsidR="006F5202" w:rsidRPr="00AA375C" w:rsidRDefault="006F5202" w:rsidP="00583EAB">
            <w:pPr>
              <w:pStyle w:val="TabNumeri"/>
            </w:pPr>
          </w:p>
        </w:tc>
        <w:tc>
          <w:tcPr>
            <w:tcW w:w="57" w:type="dxa"/>
            <w:noWrap/>
          </w:tcPr>
          <w:p w:rsidR="006F5202" w:rsidRPr="00B64650" w:rsidRDefault="006F5202" w:rsidP="00583EAB">
            <w:pPr>
              <w:pStyle w:val="TabNumeri"/>
            </w:pPr>
          </w:p>
        </w:tc>
        <w:tc>
          <w:tcPr>
            <w:tcW w:w="624" w:type="dxa"/>
          </w:tcPr>
          <w:p w:rsidR="006F5202" w:rsidRPr="00811B57" w:rsidRDefault="006F5202" w:rsidP="00583EAB">
            <w:pPr>
              <w:pStyle w:val="TabNumeri"/>
            </w:pPr>
            <w:r w:rsidRPr="00811B57">
              <w:t>1,6</w:t>
            </w:r>
          </w:p>
        </w:tc>
        <w:tc>
          <w:tcPr>
            <w:tcW w:w="228" w:type="dxa"/>
            <w:noWrap/>
          </w:tcPr>
          <w:p w:rsidR="006F5202" w:rsidRPr="00811B57" w:rsidRDefault="006F5202" w:rsidP="00583EAB">
            <w:pPr>
              <w:pStyle w:val="TabNumeri"/>
            </w:pPr>
          </w:p>
        </w:tc>
        <w:tc>
          <w:tcPr>
            <w:tcW w:w="624" w:type="dxa"/>
            <w:noWrap/>
          </w:tcPr>
          <w:p w:rsidR="006F5202" w:rsidRPr="00DC6642" w:rsidRDefault="006F5202" w:rsidP="00583EAB">
            <w:pPr>
              <w:pStyle w:val="TabNumeri"/>
            </w:pPr>
            <w:r w:rsidRPr="00DC6642">
              <w:t>2,5</w:t>
            </w:r>
          </w:p>
        </w:tc>
        <w:tc>
          <w:tcPr>
            <w:tcW w:w="228" w:type="dxa"/>
            <w:noWrap/>
          </w:tcPr>
          <w:p w:rsidR="006F5202" w:rsidRPr="00DC6642" w:rsidRDefault="006F5202" w:rsidP="00583EAB">
            <w:pPr>
              <w:pStyle w:val="TabNumeri"/>
            </w:pPr>
          </w:p>
        </w:tc>
        <w:tc>
          <w:tcPr>
            <w:tcW w:w="510" w:type="dxa"/>
            <w:noWrap/>
          </w:tcPr>
          <w:p w:rsidR="006F5202" w:rsidRPr="00797C69" w:rsidRDefault="006F5202" w:rsidP="00583EAB">
            <w:pPr>
              <w:pStyle w:val="TabNumeri"/>
            </w:pPr>
            <w:r w:rsidRPr="00797C69">
              <w:t>1,9</w:t>
            </w:r>
          </w:p>
        </w:tc>
        <w:tc>
          <w:tcPr>
            <w:tcW w:w="342" w:type="dxa"/>
            <w:noWrap/>
          </w:tcPr>
          <w:p w:rsidR="006F5202" w:rsidRPr="00797C69" w:rsidRDefault="006F5202" w:rsidP="00583EAB">
            <w:pPr>
              <w:pStyle w:val="TabNumeri"/>
            </w:pPr>
            <w:r w:rsidRPr="00797C69">
              <w:t>[6 8]</w:t>
            </w:r>
          </w:p>
        </w:tc>
        <w:tc>
          <w:tcPr>
            <w:tcW w:w="624" w:type="dxa"/>
            <w:noWrap/>
          </w:tcPr>
          <w:p w:rsidR="006F5202" w:rsidRPr="00A319C0" w:rsidRDefault="006F5202" w:rsidP="00583EAB">
            <w:pPr>
              <w:pStyle w:val="TabNumeri"/>
            </w:pPr>
            <w:r w:rsidRPr="00A319C0">
              <w:t>2,5</w:t>
            </w:r>
          </w:p>
        </w:tc>
        <w:tc>
          <w:tcPr>
            <w:tcW w:w="227" w:type="dxa"/>
            <w:noWrap/>
          </w:tcPr>
          <w:p w:rsidR="006F5202" w:rsidRPr="00A319C0" w:rsidRDefault="006F5202" w:rsidP="00583EAB">
            <w:pPr>
              <w:pStyle w:val="TabNumeri"/>
            </w:pPr>
          </w:p>
        </w:tc>
      </w:tr>
      <w:tr w:rsidR="006F5202" w:rsidRPr="00A319C0" w:rsidTr="00583EAB">
        <w:trPr>
          <w:gridAfter w:val="1"/>
          <w:wAfter w:w="6" w:type="dxa"/>
          <w:cantSplit/>
          <w:trHeight w:val="255"/>
        </w:trPr>
        <w:tc>
          <w:tcPr>
            <w:tcW w:w="1699" w:type="dxa"/>
            <w:shd w:val="clear" w:color="auto" w:fill="EAF1DD" w:themeFill="accent3" w:themeFillTint="33"/>
            <w:noWrap/>
          </w:tcPr>
          <w:p w:rsidR="006F5202" w:rsidRPr="00233F5C" w:rsidRDefault="006F5202" w:rsidP="00583EAB">
            <w:pPr>
              <w:pStyle w:val="TabEtichette"/>
            </w:pPr>
            <w:r w:rsidRPr="00233F5C">
              <w:t>Avanzo primario [</w:t>
            </w:r>
            <w:r>
              <w:t>b</w:t>
            </w:r>
            <w:r w:rsidRPr="00233F5C">
              <w:t>]</w:t>
            </w:r>
          </w:p>
        </w:tc>
        <w:tc>
          <w:tcPr>
            <w:tcW w:w="566" w:type="dxa"/>
            <w:shd w:val="clear" w:color="auto" w:fill="EAF1DD" w:themeFill="accent3" w:themeFillTint="33"/>
            <w:noWrap/>
          </w:tcPr>
          <w:p w:rsidR="006F5202" w:rsidRPr="00160960" w:rsidRDefault="006F5202" w:rsidP="00583EAB">
            <w:pPr>
              <w:pStyle w:val="TabNumeri"/>
            </w:pPr>
            <w:r w:rsidRPr="00160960">
              <w:t>1,4</w:t>
            </w:r>
          </w:p>
        </w:tc>
        <w:tc>
          <w:tcPr>
            <w:tcW w:w="228" w:type="dxa"/>
            <w:shd w:val="clear" w:color="auto" w:fill="EAF1DD" w:themeFill="accent3" w:themeFillTint="33"/>
            <w:noWrap/>
          </w:tcPr>
          <w:p w:rsidR="006F5202" w:rsidRPr="00B64650" w:rsidRDefault="006F5202" w:rsidP="00583EAB">
            <w:pPr>
              <w:pStyle w:val="TabNumeri"/>
              <w:rPr>
                <w:rFonts w:cs="Arial"/>
                <w:szCs w:val="16"/>
              </w:rPr>
            </w:pPr>
          </w:p>
        </w:tc>
        <w:tc>
          <w:tcPr>
            <w:tcW w:w="623" w:type="dxa"/>
            <w:shd w:val="clear" w:color="auto" w:fill="EAF1DD" w:themeFill="accent3" w:themeFillTint="33"/>
            <w:noWrap/>
          </w:tcPr>
          <w:p w:rsidR="006F5202" w:rsidRPr="00337355" w:rsidRDefault="006F5202" w:rsidP="00583EAB">
            <w:pPr>
              <w:pStyle w:val="TabNumeri"/>
            </w:pPr>
            <w:r w:rsidRPr="00337355">
              <w:t>1,8</w:t>
            </w:r>
          </w:p>
        </w:tc>
        <w:tc>
          <w:tcPr>
            <w:tcW w:w="228" w:type="dxa"/>
            <w:shd w:val="clear" w:color="auto" w:fill="EAF1DD" w:themeFill="accent3" w:themeFillTint="33"/>
            <w:noWrap/>
          </w:tcPr>
          <w:p w:rsidR="006F5202" w:rsidRPr="00B64650" w:rsidRDefault="006F5202" w:rsidP="00583EAB">
            <w:pPr>
              <w:pStyle w:val="TabNumeri"/>
            </w:pPr>
          </w:p>
        </w:tc>
        <w:tc>
          <w:tcPr>
            <w:tcW w:w="624" w:type="dxa"/>
            <w:shd w:val="clear" w:color="auto" w:fill="EAF1DD" w:themeFill="accent3" w:themeFillTint="33"/>
            <w:noWrap/>
          </w:tcPr>
          <w:p w:rsidR="006F5202" w:rsidRPr="00C32B54" w:rsidRDefault="006F5202" w:rsidP="00583EAB">
            <w:pPr>
              <w:pStyle w:val="TabNumeri"/>
            </w:pPr>
            <w:r w:rsidRPr="00C32B54">
              <w:t>1,7</w:t>
            </w:r>
          </w:p>
        </w:tc>
        <w:tc>
          <w:tcPr>
            <w:tcW w:w="228" w:type="dxa"/>
            <w:shd w:val="clear" w:color="auto" w:fill="EAF1DD" w:themeFill="accent3" w:themeFillTint="33"/>
            <w:noWrap/>
          </w:tcPr>
          <w:p w:rsidR="006F5202" w:rsidRPr="00C32B54" w:rsidRDefault="006F5202" w:rsidP="00583EAB">
            <w:pPr>
              <w:pStyle w:val="TabNumeri"/>
            </w:pPr>
          </w:p>
        </w:tc>
        <w:tc>
          <w:tcPr>
            <w:tcW w:w="510" w:type="dxa"/>
            <w:shd w:val="clear" w:color="auto" w:fill="EAF1DD" w:themeFill="accent3" w:themeFillTint="33"/>
            <w:noWrap/>
          </w:tcPr>
          <w:p w:rsidR="006F5202" w:rsidRPr="009A34E3" w:rsidRDefault="006F5202" w:rsidP="00583EAB">
            <w:pPr>
              <w:pStyle w:val="TabNumeri"/>
            </w:pPr>
            <w:r w:rsidRPr="009A34E3">
              <w:t>1,9</w:t>
            </w:r>
          </w:p>
        </w:tc>
        <w:tc>
          <w:tcPr>
            <w:tcW w:w="342" w:type="dxa"/>
            <w:shd w:val="clear" w:color="auto" w:fill="EAF1DD" w:themeFill="accent3" w:themeFillTint="33"/>
            <w:noWrap/>
          </w:tcPr>
          <w:p w:rsidR="006F5202" w:rsidRPr="009A34E3" w:rsidRDefault="006F5202" w:rsidP="00583EAB">
            <w:pPr>
              <w:pStyle w:val="TabNumeri"/>
            </w:pPr>
            <w:r w:rsidRPr="009A34E3">
              <w:t>[8]</w:t>
            </w:r>
          </w:p>
        </w:tc>
        <w:tc>
          <w:tcPr>
            <w:tcW w:w="624" w:type="dxa"/>
            <w:shd w:val="clear" w:color="auto" w:fill="EAF1DD" w:themeFill="accent3" w:themeFillTint="33"/>
            <w:noWrap/>
          </w:tcPr>
          <w:p w:rsidR="006F5202" w:rsidRPr="00AA375C" w:rsidRDefault="006F5202" w:rsidP="00583EAB">
            <w:pPr>
              <w:pStyle w:val="TabNumeri"/>
            </w:pPr>
            <w:r w:rsidRPr="00AA375C">
              <w:t>1,7</w:t>
            </w:r>
          </w:p>
        </w:tc>
        <w:tc>
          <w:tcPr>
            <w:tcW w:w="228" w:type="dxa"/>
            <w:shd w:val="clear" w:color="auto" w:fill="EAF1DD" w:themeFill="accent3" w:themeFillTint="33"/>
          </w:tcPr>
          <w:p w:rsidR="006F5202" w:rsidRPr="00AA375C" w:rsidRDefault="006F5202" w:rsidP="00583EAB">
            <w:pPr>
              <w:pStyle w:val="TabNumeri"/>
            </w:pPr>
          </w:p>
        </w:tc>
        <w:tc>
          <w:tcPr>
            <w:tcW w:w="57" w:type="dxa"/>
            <w:shd w:val="clear" w:color="auto" w:fill="EAF1DD" w:themeFill="accent3" w:themeFillTint="33"/>
            <w:noWrap/>
          </w:tcPr>
          <w:p w:rsidR="006F5202" w:rsidRPr="00B64650" w:rsidRDefault="006F5202" w:rsidP="00583EAB">
            <w:pPr>
              <w:pStyle w:val="TabNumeri"/>
            </w:pPr>
          </w:p>
        </w:tc>
        <w:tc>
          <w:tcPr>
            <w:tcW w:w="624" w:type="dxa"/>
            <w:shd w:val="clear" w:color="auto" w:fill="EAF1DD" w:themeFill="accent3" w:themeFillTint="33"/>
          </w:tcPr>
          <w:p w:rsidR="006F5202" w:rsidRPr="00811B57" w:rsidRDefault="006F5202" w:rsidP="00583EAB">
            <w:pPr>
              <w:pStyle w:val="TabNumeri"/>
            </w:pPr>
            <w:r w:rsidRPr="00811B57">
              <w:t>1,7</w:t>
            </w:r>
          </w:p>
        </w:tc>
        <w:tc>
          <w:tcPr>
            <w:tcW w:w="228" w:type="dxa"/>
            <w:shd w:val="clear" w:color="auto" w:fill="EAF1DD" w:themeFill="accent3" w:themeFillTint="33"/>
            <w:noWrap/>
          </w:tcPr>
          <w:p w:rsidR="006F5202" w:rsidRPr="00811B57" w:rsidRDefault="006F5202" w:rsidP="00583EAB">
            <w:pPr>
              <w:pStyle w:val="TabNumeri"/>
            </w:pPr>
          </w:p>
        </w:tc>
        <w:tc>
          <w:tcPr>
            <w:tcW w:w="624" w:type="dxa"/>
            <w:shd w:val="clear" w:color="auto" w:fill="EAF1DD" w:themeFill="accent3" w:themeFillTint="33"/>
            <w:noWrap/>
          </w:tcPr>
          <w:p w:rsidR="006F5202" w:rsidRPr="00DC6642" w:rsidRDefault="006F5202" w:rsidP="00583EAB">
            <w:pPr>
              <w:pStyle w:val="TabNumeri"/>
            </w:pPr>
            <w:r w:rsidRPr="00DC6642">
              <w:t>1,0</w:t>
            </w:r>
          </w:p>
        </w:tc>
        <w:tc>
          <w:tcPr>
            <w:tcW w:w="228" w:type="dxa"/>
            <w:shd w:val="clear" w:color="auto" w:fill="EAF1DD" w:themeFill="accent3" w:themeFillTint="33"/>
            <w:noWrap/>
          </w:tcPr>
          <w:p w:rsidR="006F5202" w:rsidRPr="00DC6642" w:rsidRDefault="006F5202" w:rsidP="00583EAB">
            <w:pPr>
              <w:pStyle w:val="TabNumeri"/>
            </w:pPr>
          </w:p>
        </w:tc>
        <w:tc>
          <w:tcPr>
            <w:tcW w:w="510" w:type="dxa"/>
            <w:shd w:val="clear" w:color="auto" w:fill="EAF1DD" w:themeFill="accent3" w:themeFillTint="33"/>
            <w:noWrap/>
          </w:tcPr>
          <w:p w:rsidR="006F5202" w:rsidRPr="00797C69" w:rsidRDefault="006F5202" w:rsidP="00583EAB">
            <w:pPr>
              <w:pStyle w:val="TabNumeri"/>
            </w:pPr>
            <w:r w:rsidRPr="00797C69">
              <w:t>1,4</w:t>
            </w:r>
          </w:p>
        </w:tc>
        <w:tc>
          <w:tcPr>
            <w:tcW w:w="342" w:type="dxa"/>
            <w:shd w:val="clear" w:color="auto" w:fill="EAF1DD" w:themeFill="accent3" w:themeFillTint="33"/>
            <w:noWrap/>
          </w:tcPr>
          <w:p w:rsidR="006F5202" w:rsidRPr="00797C69" w:rsidRDefault="006F5202" w:rsidP="00583EAB">
            <w:pPr>
              <w:pStyle w:val="TabNumeri"/>
            </w:pPr>
            <w:r w:rsidRPr="00797C69">
              <w:t>[8]</w:t>
            </w:r>
          </w:p>
        </w:tc>
        <w:tc>
          <w:tcPr>
            <w:tcW w:w="624" w:type="dxa"/>
            <w:shd w:val="clear" w:color="auto" w:fill="EAF1DD" w:themeFill="accent3" w:themeFillTint="33"/>
            <w:noWrap/>
          </w:tcPr>
          <w:p w:rsidR="006F5202" w:rsidRPr="00A319C0" w:rsidRDefault="006F5202" w:rsidP="00583EAB">
            <w:pPr>
              <w:pStyle w:val="TabNumeri"/>
            </w:pPr>
            <w:r w:rsidRPr="00A319C0">
              <w:t>1,2</w:t>
            </w:r>
          </w:p>
        </w:tc>
        <w:tc>
          <w:tcPr>
            <w:tcW w:w="227" w:type="dxa"/>
            <w:shd w:val="clear" w:color="auto" w:fill="EAF1DD" w:themeFill="accent3" w:themeFillTint="33"/>
            <w:noWrap/>
          </w:tcPr>
          <w:p w:rsidR="006F5202" w:rsidRPr="00A319C0" w:rsidRDefault="006F5202" w:rsidP="00583EAB">
            <w:pPr>
              <w:pStyle w:val="TabNumeri"/>
            </w:pPr>
          </w:p>
        </w:tc>
      </w:tr>
      <w:tr w:rsidR="006F5202" w:rsidRPr="00A319C0" w:rsidTr="00583EAB">
        <w:trPr>
          <w:gridAfter w:val="1"/>
          <w:wAfter w:w="6" w:type="dxa"/>
          <w:cantSplit/>
          <w:trHeight w:val="255"/>
        </w:trPr>
        <w:tc>
          <w:tcPr>
            <w:tcW w:w="1699" w:type="dxa"/>
            <w:noWrap/>
          </w:tcPr>
          <w:p w:rsidR="006F5202" w:rsidRPr="00233F5C" w:rsidRDefault="006F5202" w:rsidP="00583EAB">
            <w:pPr>
              <w:pStyle w:val="TabEtichette"/>
            </w:pPr>
            <w:r w:rsidRPr="00233F5C">
              <w:t>Ind</w:t>
            </w:r>
            <w:r>
              <w:t>ebitamento A. P. [b</w:t>
            </w:r>
            <w:r w:rsidRPr="00233F5C">
              <w:t>]</w:t>
            </w:r>
          </w:p>
        </w:tc>
        <w:tc>
          <w:tcPr>
            <w:tcW w:w="566" w:type="dxa"/>
            <w:noWrap/>
          </w:tcPr>
          <w:p w:rsidR="006F5202" w:rsidRPr="00160960" w:rsidRDefault="006F5202" w:rsidP="00583EAB">
            <w:pPr>
              <w:pStyle w:val="TabNumeri"/>
            </w:pPr>
            <w:r w:rsidRPr="00160960">
              <w:t>2,4</w:t>
            </w:r>
          </w:p>
        </w:tc>
        <w:tc>
          <w:tcPr>
            <w:tcW w:w="228" w:type="dxa"/>
            <w:noWrap/>
          </w:tcPr>
          <w:p w:rsidR="006F5202" w:rsidRPr="00B64650" w:rsidRDefault="006F5202" w:rsidP="00583EAB">
            <w:pPr>
              <w:pStyle w:val="TabNumeri"/>
              <w:rPr>
                <w:rFonts w:cs="Arial"/>
                <w:szCs w:val="16"/>
              </w:rPr>
            </w:pPr>
          </w:p>
        </w:tc>
        <w:tc>
          <w:tcPr>
            <w:tcW w:w="623" w:type="dxa"/>
            <w:noWrap/>
          </w:tcPr>
          <w:p w:rsidR="006F5202" w:rsidRPr="00337355" w:rsidRDefault="006F5202" w:rsidP="00583EAB">
            <w:pPr>
              <w:pStyle w:val="TabNumeri"/>
            </w:pPr>
            <w:r w:rsidRPr="00337355">
              <w:t>1,7</w:t>
            </w:r>
          </w:p>
        </w:tc>
        <w:tc>
          <w:tcPr>
            <w:tcW w:w="228" w:type="dxa"/>
            <w:noWrap/>
          </w:tcPr>
          <w:p w:rsidR="006F5202" w:rsidRPr="00B64650" w:rsidRDefault="006F5202" w:rsidP="00583EAB">
            <w:pPr>
              <w:pStyle w:val="TabNumeri"/>
            </w:pPr>
          </w:p>
        </w:tc>
        <w:tc>
          <w:tcPr>
            <w:tcW w:w="624" w:type="dxa"/>
            <w:noWrap/>
          </w:tcPr>
          <w:p w:rsidR="006F5202" w:rsidRPr="00C32B54" w:rsidRDefault="006F5202" w:rsidP="00583EAB">
            <w:pPr>
              <w:pStyle w:val="TabNumeri"/>
            </w:pPr>
            <w:r w:rsidRPr="00C32B54">
              <w:t>1,9</w:t>
            </w:r>
          </w:p>
        </w:tc>
        <w:tc>
          <w:tcPr>
            <w:tcW w:w="228" w:type="dxa"/>
            <w:noWrap/>
          </w:tcPr>
          <w:p w:rsidR="006F5202" w:rsidRPr="00C32B54" w:rsidRDefault="006F5202" w:rsidP="00583EAB">
            <w:pPr>
              <w:pStyle w:val="TabNumeri"/>
            </w:pPr>
          </w:p>
        </w:tc>
        <w:tc>
          <w:tcPr>
            <w:tcW w:w="510" w:type="dxa"/>
            <w:noWrap/>
          </w:tcPr>
          <w:p w:rsidR="006F5202" w:rsidRPr="009A34E3" w:rsidRDefault="006F5202" w:rsidP="00583EAB">
            <w:pPr>
              <w:pStyle w:val="TabNumeri"/>
            </w:pPr>
            <w:r w:rsidRPr="009A34E3">
              <w:t>1,8</w:t>
            </w:r>
          </w:p>
        </w:tc>
        <w:tc>
          <w:tcPr>
            <w:tcW w:w="342" w:type="dxa"/>
            <w:noWrap/>
          </w:tcPr>
          <w:p w:rsidR="006F5202" w:rsidRPr="009A34E3" w:rsidRDefault="006F5202" w:rsidP="00583EAB">
            <w:pPr>
              <w:pStyle w:val="TabNumeri"/>
            </w:pPr>
            <w:r w:rsidRPr="009A34E3">
              <w:t>[7]</w:t>
            </w:r>
          </w:p>
        </w:tc>
        <w:tc>
          <w:tcPr>
            <w:tcW w:w="624" w:type="dxa"/>
            <w:noWrap/>
          </w:tcPr>
          <w:p w:rsidR="006F5202" w:rsidRPr="00AA375C" w:rsidRDefault="006F5202" w:rsidP="00583EAB">
            <w:pPr>
              <w:pStyle w:val="TabNumeri"/>
            </w:pPr>
            <w:r w:rsidRPr="00AA375C">
              <w:t>1,8</w:t>
            </w:r>
          </w:p>
        </w:tc>
        <w:tc>
          <w:tcPr>
            <w:tcW w:w="228" w:type="dxa"/>
          </w:tcPr>
          <w:p w:rsidR="006F5202" w:rsidRPr="00AA375C" w:rsidRDefault="006F5202" w:rsidP="00583EAB">
            <w:pPr>
              <w:pStyle w:val="TabNumeri"/>
            </w:pPr>
          </w:p>
        </w:tc>
        <w:tc>
          <w:tcPr>
            <w:tcW w:w="57" w:type="dxa"/>
            <w:noWrap/>
          </w:tcPr>
          <w:p w:rsidR="006F5202" w:rsidRPr="00B64650" w:rsidRDefault="006F5202" w:rsidP="00583EAB">
            <w:pPr>
              <w:pStyle w:val="TabNumeri"/>
            </w:pPr>
          </w:p>
        </w:tc>
        <w:tc>
          <w:tcPr>
            <w:tcW w:w="624" w:type="dxa"/>
          </w:tcPr>
          <w:p w:rsidR="006F5202" w:rsidRPr="00811B57" w:rsidRDefault="006F5202" w:rsidP="00583EAB">
            <w:pPr>
              <w:pStyle w:val="TabNumeri"/>
            </w:pPr>
            <w:r w:rsidRPr="00811B57">
              <w:t>1,7</w:t>
            </w:r>
          </w:p>
        </w:tc>
        <w:tc>
          <w:tcPr>
            <w:tcW w:w="228" w:type="dxa"/>
            <w:noWrap/>
          </w:tcPr>
          <w:p w:rsidR="006F5202" w:rsidRPr="00811B57" w:rsidRDefault="006F5202" w:rsidP="00583EAB">
            <w:pPr>
              <w:pStyle w:val="TabNumeri"/>
            </w:pPr>
          </w:p>
        </w:tc>
        <w:tc>
          <w:tcPr>
            <w:tcW w:w="624" w:type="dxa"/>
            <w:noWrap/>
          </w:tcPr>
          <w:p w:rsidR="006F5202" w:rsidRPr="00DC6642" w:rsidRDefault="006F5202" w:rsidP="00583EAB">
            <w:pPr>
              <w:pStyle w:val="TabNumeri"/>
            </w:pPr>
            <w:r w:rsidRPr="00DC6642">
              <w:t>2,9</w:t>
            </w:r>
          </w:p>
        </w:tc>
        <w:tc>
          <w:tcPr>
            <w:tcW w:w="228" w:type="dxa"/>
            <w:noWrap/>
          </w:tcPr>
          <w:p w:rsidR="006F5202" w:rsidRPr="00DC6642" w:rsidRDefault="006F5202" w:rsidP="00583EAB">
            <w:pPr>
              <w:pStyle w:val="TabNumeri"/>
            </w:pPr>
          </w:p>
        </w:tc>
        <w:tc>
          <w:tcPr>
            <w:tcW w:w="510" w:type="dxa"/>
            <w:noWrap/>
          </w:tcPr>
          <w:p w:rsidR="006F5202" w:rsidRPr="00797C69" w:rsidRDefault="006F5202" w:rsidP="00583EAB">
            <w:pPr>
              <w:pStyle w:val="TabNumeri"/>
            </w:pPr>
            <w:r w:rsidRPr="00797C69">
              <w:t>2,5</w:t>
            </w:r>
          </w:p>
        </w:tc>
        <w:tc>
          <w:tcPr>
            <w:tcW w:w="342" w:type="dxa"/>
            <w:noWrap/>
          </w:tcPr>
          <w:p w:rsidR="006F5202" w:rsidRPr="00797C69" w:rsidRDefault="006F5202" w:rsidP="00583EAB">
            <w:pPr>
              <w:pStyle w:val="TabNumeri"/>
            </w:pPr>
            <w:r w:rsidRPr="00797C69">
              <w:t>[7]</w:t>
            </w:r>
          </w:p>
        </w:tc>
        <w:tc>
          <w:tcPr>
            <w:tcW w:w="624" w:type="dxa"/>
            <w:noWrap/>
          </w:tcPr>
          <w:p w:rsidR="006F5202" w:rsidRPr="00A319C0" w:rsidRDefault="006F5202" w:rsidP="00583EAB">
            <w:pPr>
              <w:pStyle w:val="TabNumeri"/>
            </w:pPr>
            <w:r w:rsidRPr="00A319C0">
              <w:t>2,5</w:t>
            </w:r>
          </w:p>
        </w:tc>
        <w:tc>
          <w:tcPr>
            <w:tcW w:w="227" w:type="dxa"/>
            <w:noWrap/>
          </w:tcPr>
          <w:p w:rsidR="006F5202" w:rsidRPr="00A319C0" w:rsidRDefault="006F5202" w:rsidP="00583EAB">
            <w:pPr>
              <w:pStyle w:val="TabNumeri"/>
            </w:pPr>
          </w:p>
        </w:tc>
      </w:tr>
      <w:tr w:rsidR="006F5202" w:rsidTr="00583EAB">
        <w:trPr>
          <w:gridAfter w:val="1"/>
          <w:wAfter w:w="6" w:type="dxa"/>
          <w:cantSplit/>
          <w:trHeight w:val="255"/>
        </w:trPr>
        <w:tc>
          <w:tcPr>
            <w:tcW w:w="1699" w:type="dxa"/>
            <w:tcBorders>
              <w:bottom w:val="single" w:sz="4" w:space="0" w:color="632423" w:themeColor="accent2" w:themeShade="80"/>
            </w:tcBorders>
            <w:shd w:val="clear" w:color="auto" w:fill="EAF1DD" w:themeFill="accent3" w:themeFillTint="33"/>
            <w:noWrap/>
          </w:tcPr>
          <w:p w:rsidR="006F5202" w:rsidRDefault="006F5202" w:rsidP="00583EAB">
            <w:pPr>
              <w:pStyle w:val="TabEtichette"/>
            </w:pPr>
            <w:r>
              <w:t>Debito A. Pubblica [b</w:t>
            </w:r>
            <w:r w:rsidRPr="00233F5C">
              <w:t>]</w:t>
            </w:r>
          </w:p>
        </w:tc>
        <w:tc>
          <w:tcPr>
            <w:tcW w:w="566" w:type="dxa"/>
            <w:tcBorders>
              <w:bottom w:val="single" w:sz="4" w:space="0" w:color="632423" w:themeColor="accent2" w:themeShade="80"/>
            </w:tcBorders>
            <w:shd w:val="clear" w:color="auto" w:fill="EAF1DD" w:themeFill="accent3" w:themeFillTint="33"/>
            <w:noWrap/>
          </w:tcPr>
          <w:p w:rsidR="006F5202" w:rsidRDefault="006F5202" w:rsidP="00583EAB">
            <w:pPr>
              <w:pStyle w:val="TabNumeri"/>
            </w:pPr>
            <w:r w:rsidRPr="00160960">
              <w:t>131,2</w:t>
            </w:r>
          </w:p>
        </w:tc>
        <w:tc>
          <w:tcPr>
            <w:tcW w:w="228" w:type="dxa"/>
            <w:tcBorders>
              <w:bottom w:val="single" w:sz="4" w:space="0" w:color="632423" w:themeColor="accent2" w:themeShade="80"/>
            </w:tcBorders>
            <w:shd w:val="clear" w:color="auto" w:fill="EAF1DD" w:themeFill="accent3" w:themeFillTint="33"/>
            <w:noWrap/>
          </w:tcPr>
          <w:p w:rsidR="006F5202" w:rsidRPr="00B64650" w:rsidRDefault="006F5202" w:rsidP="00583EAB">
            <w:pPr>
              <w:pStyle w:val="TabNumeri"/>
              <w:rPr>
                <w:rFonts w:cs="Arial"/>
                <w:szCs w:val="16"/>
              </w:rPr>
            </w:pPr>
          </w:p>
        </w:tc>
        <w:tc>
          <w:tcPr>
            <w:tcW w:w="623" w:type="dxa"/>
            <w:tcBorders>
              <w:bottom w:val="single" w:sz="4" w:space="0" w:color="632423" w:themeColor="accent2" w:themeShade="80"/>
            </w:tcBorders>
            <w:shd w:val="clear" w:color="auto" w:fill="EAF1DD" w:themeFill="accent3" w:themeFillTint="33"/>
            <w:noWrap/>
          </w:tcPr>
          <w:p w:rsidR="006F5202" w:rsidRDefault="006F5202" w:rsidP="00583EAB">
            <w:pPr>
              <w:pStyle w:val="TabNumeri"/>
            </w:pPr>
            <w:r w:rsidRPr="00337355">
              <w:t>130,3</w:t>
            </w:r>
          </w:p>
        </w:tc>
        <w:tc>
          <w:tcPr>
            <w:tcW w:w="228" w:type="dxa"/>
            <w:tcBorders>
              <w:bottom w:val="single" w:sz="4" w:space="0" w:color="632423" w:themeColor="accent2" w:themeShade="80"/>
            </w:tcBorders>
            <w:shd w:val="clear" w:color="auto" w:fill="EAF1DD" w:themeFill="accent3" w:themeFillTint="33"/>
            <w:noWrap/>
          </w:tcPr>
          <w:p w:rsidR="006F5202" w:rsidRPr="00B64650" w:rsidRDefault="006F5202" w:rsidP="00583EAB">
            <w:pPr>
              <w:pStyle w:val="TabNumeri"/>
            </w:pPr>
          </w:p>
        </w:tc>
        <w:tc>
          <w:tcPr>
            <w:tcW w:w="624" w:type="dxa"/>
            <w:tcBorders>
              <w:bottom w:val="single" w:sz="4" w:space="0" w:color="632423" w:themeColor="accent2" w:themeShade="80"/>
            </w:tcBorders>
            <w:shd w:val="clear" w:color="auto" w:fill="EAF1DD" w:themeFill="accent3" w:themeFillTint="33"/>
            <w:noWrap/>
          </w:tcPr>
          <w:p w:rsidR="006F5202" w:rsidRPr="00C32B54" w:rsidRDefault="006F5202" w:rsidP="00583EAB">
            <w:pPr>
              <w:pStyle w:val="TabNumeri"/>
            </w:pPr>
            <w:r w:rsidRPr="00C32B54">
              <w:t>131,1</w:t>
            </w:r>
          </w:p>
        </w:tc>
        <w:tc>
          <w:tcPr>
            <w:tcW w:w="228" w:type="dxa"/>
            <w:tcBorders>
              <w:bottom w:val="single" w:sz="4" w:space="0" w:color="632423" w:themeColor="accent2" w:themeShade="80"/>
            </w:tcBorders>
            <w:shd w:val="clear" w:color="auto" w:fill="EAF1DD" w:themeFill="accent3" w:themeFillTint="33"/>
            <w:noWrap/>
          </w:tcPr>
          <w:p w:rsidR="006F5202" w:rsidRDefault="006F5202" w:rsidP="00583EAB">
            <w:pPr>
              <w:pStyle w:val="TabNumeri"/>
            </w:pPr>
          </w:p>
        </w:tc>
        <w:tc>
          <w:tcPr>
            <w:tcW w:w="510" w:type="dxa"/>
            <w:tcBorders>
              <w:bottom w:val="single" w:sz="4" w:space="0" w:color="632423" w:themeColor="accent2" w:themeShade="80"/>
            </w:tcBorders>
            <w:shd w:val="clear" w:color="auto" w:fill="EAF1DD" w:themeFill="accent3" w:themeFillTint="33"/>
            <w:noWrap/>
          </w:tcPr>
          <w:p w:rsidR="006F5202" w:rsidRPr="009A34E3" w:rsidRDefault="006F5202" w:rsidP="00583EAB">
            <w:pPr>
              <w:pStyle w:val="TabNumeri"/>
            </w:pPr>
            <w:r w:rsidRPr="009A34E3">
              <w:t>131,1</w:t>
            </w:r>
          </w:p>
        </w:tc>
        <w:tc>
          <w:tcPr>
            <w:tcW w:w="342" w:type="dxa"/>
            <w:tcBorders>
              <w:bottom w:val="single" w:sz="4" w:space="0" w:color="632423" w:themeColor="accent2" w:themeShade="80"/>
            </w:tcBorders>
            <w:shd w:val="clear" w:color="auto" w:fill="EAF1DD" w:themeFill="accent3" w:themeFillTint="33"/>
            <w:noWrap/>
          </w:tcPr>
          <w:p w:rsidR="006F5202" w:rsidRDefault="006F5202" w:rsidP="00583EAB">
            <w:pPr>
              <w:pStyle w:val="TabNumeri"/>
            </w:pPr>
            <w:r w:rsidRPr="009A34E3">
              <w:t>[8]</w:t>
            </w:r>
          </w:p>
        </w:tc>
        <w:tc>
          <w:tcPr>
            <w:tcW w:w="624" w:type="dxa"/>
            <w:tcBorders>
              <w:bottom w:val="single" w:sz="4" w:space="0" w:color="632423" w:themeColor="accent2" w:themeShade="80"/>
            </w:tcBorders>
            <w:shd w:val="clear" w:color="auto" w:fill="EAF1DD" w:themeFill="accent3" w:themeFillTint="33"/>
            <w:noWrap/>
          </w:tcPr>
          <w:p w:rsidR="006F5202" w:rsidRPr="00AA375C" w:rsidRDefault="006F5202" w:rsidP="00583EAB">
            <w:pPr>
              <w:pStyle w:val="TabNumeri"/>
            </w:pPr>
            <w:r w:rsidRPr="00AA375C">
              <w:t>130,5</w:t>
            </w:r>
          </w:p>
        </w:tc>
        <w:tc>
          <w:tcPr>
            <w:tcW w:w="228" w:type="dxa"/>
            <w:tcBorders>
              <w:bottom w:val="single" w:sz="4" w:space="0" w:color="632423" w:themeColor="accent2" w:themeShade="80"/>
            </w:tcBorders>
            <w:shd w:val="clear" w:color="auto" w:fill="EAF1DD" w:themeFill="accent3" w:themeFillTint="33"/>
          </w:tcPr>
          <w:p w:rsidR="006F5202" w:rsidRDefault="006F5202" w:rsidP="00583EAB">
            <w:pPr>
              <w:pStyle w:val="TabNumeri"/>
            </w:pPr>
          </w:p>
        </w:tc>
        <w:tc>
          <w:tcPr>
            <w:tcW w:w="57" w:type="dxa"/>
            <w:tcBorders>
              <w:bottom w:val="single" w:sz="4" w:space="0" w:color="632423" w:themeColor="accent2" w:themeShade="80"/>
            </w:tcBorders>
            <w:shd w:val="clear" w:color="auto" w:fill="EAF1DD" w:themeFill="accent3" w:themeFillTint="33"/>
            <w:noWrap/>
          </w:tcPr>
          <w:p w:rsidR="006F5202" w:rsidRPr="00B64650" w:rsidRDefault="006F5202" w:rsidP="00583EAB">
            <w:pPr>
              <w:pStyle w:val="TabNumeri"/>
            </w:pPr>
          </w:p>
        </w:tc>
        <w:tc>
          <w:tcPr>
            <w:tcW w:w="624" w:type="dxa"/>
            <w:tcBorders>
              <w:bottom w:val="single" w:sz="4" w:space="0" w:color="632423" w:themeColor="accent2" w:themeShade="80"/>
            </w:tcBorders>
            <w:shd w:val="clear" w:color="auto" w:fill="EAF1DD" w:themeFill="accent3" w:themeFillTint="33"/>
          </w:tcPr>
          <w:p w:rsidR="006F5202" w:rsidRPr="00811B57" w:rsidRDefault="006F5202" w:rsidP="00583EAB">
            <w:pPr>
              <w:pStyle w:val="TabNumeri"/>
            </w:pPr>
            <w:r w:rsidRPr="00811B57">
              <w:t>128,7</w:t>
            </w:r>
          </w:p>
        </w:tc>
        <w:tc>
          <w:tcPr>
            <w:tcW w:w="228" w:type="dxa"/>
            <w:tcBorders>
              <w:bottom w:val="single" w:sz="4" w:space="0" w:color="632423" w:themeColor="accent2" w:themeShade="80"/>
            </w:tcBorders>
            <w:shd w:val="clear" w:color="auto" w:fill="EAF1DD" w:themeFill="accent3" w:themeFillTint="33"/>
            <w:noWrap/>
          </w:tcPr>
          <w:p w:rsidR="006F5202" w:rsidRDefault="006F5202" w:rsidP="00583EAB">
            <w:pPr>
              <w:pStyle w:val="TabNumeri"/>
            </w:pPr>
          </w:p>
        </w:tc>
        <w:tc>
          <w:tcPr>
            <w:tcW w:w="624" w:type="dxa"/>
            <w:tcBorders>
              <w:bottom w:val="single" w:sz="4" w:space="0" w:color="632423" w:themeColor="accent2" w:themeShade="80"/>
            </w:tcBorders>
            <w:shd w:val="clear" w:color="auto" w:fill="EAF1DD" w:themeFill="accent3" w:themeFillTint="33"/>
            <w:noWrap/>
          </w:tcPr>
          <w:p w:rsidR="006F5202" w:rsidRPr="00DC6642" w:rsidRDefault="006F5202" w:rsidP="00583EAB">
            <w:pPr>
              <w:pStyle w:val="TabNumeri"/>
            </w:pPr>
            <w:r w:rsidRPr="00DC6642">
              <w:t>131,0</w:t>
            </w:r>
          </w:p>
        </w:tc>
        <w:tc>
          <w:tcPr>
            <w:tcW w:w="228" w:type="dxa"/>
            <w:tcBorders>
              <w:bottom w:val="single" w:sz="4" w:space="0" w:color="632423" w:themeColor="accent2" w:themeShade="80"/>
            </w:tcBorders>
            <w:shd w:val="clear" w:color="auto" w:fill="EAF1DD" w:themeFill="accent3" w:themeFillTint="33"/>
            <w:noWrap/>
          </w:tcPr>
          <w:p w:rsidR="006F5202" w:rsidRDefault="006F5202" w:rsidP="00583EAB">
            <w:pPr>
              <w:pStyle w:val="TabNumeri"/>
            </w:pPr>
          </w:p>
        </w:tc>
        <w:tc>
          <w:tcPr>
            <w:tcW w:w="510" w:type="dxa"/>
            <w:tcBorders>
              <w:bottom w:val="single" w:sz="4" w:space="0" w:color="632423" w:themeColor="accent2" w:themeShade="80"/>
            </w:tcBorders>
            <w:shd w:val="clear" w:color="auto" w:fill="EAF1DD" w:themeFill="accent3" w:themeFillTint="33"/>
            <w:noWrap/>
          </w:tcPr>
          <w:p w:rsidR="006F5202" w:rsidRPr="00797C69" w:rsidRDefault="006F5202" w:rsidP="00583EAB">
            <w:pPr>
              <w:pStyle w:val="TabNumeri"/>
            </w:pPr>
            <w:r w:rsidRPr="00797C69">
              <w:t>131,5</w:t>
            </w:r>
          </w:p>
        </w:tc>
        <w:tc>
          <w:tcPr>
            <w:tcW w:w="342" w:type="dxa"/>
            <w:tcBorders>
              <w:bottom w:val="single" w:sz="4" w:space="0" w:color="632423" w:themeColor="accent2" w:themeShade="80"/>
            </w:tcBorders>
            <w:shd w:val="clear" w:color="auto" w:fill="EAF1DD" w:themeFill="accent3" w:themeFillTint="33"/>
            <w:noWrap/>
          </w:tcPr>
          <w:p w:rsidR="006F5202" w:rsidRDefault="006F5202" w:rsidP="00583EAB">
            <w:pPr>
              <w:pStyle w:val="TabNumeri"/>
            </w:pPr>
            <w:r w:rsidRPr="00797C69">
              <w:t>[8]</w:t>
            </w:r>
          </w:p>
        </w:tc>
        <w:tc>
          <w:tcPr>
            <w:tcW w:w="624" w:type="dxa"/>
            <w:tcBorders>
              <w:bottom w:val="single" w:sz="4" w:space="0" w:color="632423" w:themeColor="accent2" w:themeShade="80"/>
            </w:tcBorders>
            <w:shd w:val="clear" w:color="auto" w:fill="EAF1DD" w:themeFill="accent3" w:themeFillTint="33"/>
            <w:noWrap/>
          </w:tcPr>
          <w:p w:rsidR="006F5202" w:rsidRPr="00A319C0" w:rsidRDefault="006F5202" w:rsidP="00583EAB">
            <w:pPr>
              <w:pStyle w:val="TabNumeri"/>
            </w:pPr>
            <w:r w:rsidRPr="00A319C0">
              <w:t>129,9</w:t>
            </w:r>
          </w:p>
        </w:tc>
        <w:tc>
          <w:tcPr>
            <w:tcW w:w="227" w:type="dxa"/>
            <w:tcBorders>
              <w:bottom w:val="single" w:sz="4" w:space="0" w:color="632423" w:themeColor="accent2" w:themeShade="80"/>
            </w:tcBorders>
            <w:shd w:val="clear" w:color="auto" w:fill="EAF1DD" w:themeFill="accent3" w:themeFillTint="33"/>
            <w:noWrap/>
          </w:tcPr>
          <w:p w:rsidR="006F5202" w:rsidRDefault="006F5202" w:rsidP="00583EAB">
            <w:pPr>
              <w:pStyle w:val="TabNumeri"/>
            </w:pPr>
          </w:p>
        </w:tc>
      </w:tr>
      <w:tr w:rsidR="006F5202" w:rsidTr="00583EAB">
        <w:trPr>
          <w:cantSplit/>
          <w:trHeight w:val="255"/>
        </w:trPr>
        <w:tc>
          <w:tcPr>
            <w:tcW w:w="9370" w:type="dxa"/>
            <w:gridSpan w:val="21"/>
            <w:tcBorders>
              <w:top w:val="single" w:sz="4" w:space="0" w:color="632423" w:themeColor="accent2" w:themeShade="80"/>
            </w:tcBorders>
            <w:noWrap/>
          </w:tcPr>
          <w:p w:rsidR="006F5202" w:rsidRPr="00D76DB6" w:rsidRDefault="006F5202" w:rsidP="00583EAB">
            <w:pPr>
              <w:pStyle w:val="TabNoteSuperiori"/>
            </w:pPr>
            <w:r>
              <w:t>[a</w:t>
            </w:r>
            <w:r w:rsidRPr="00D76DB6">
              <w:t>] Tasso percentuale. [</w:t>
            </w:r>
            <w:r>
              <w:t>b</w:t>
            </w:r>
            <w:r w:rsidRPr="00D76DB6">
              <w:t xml:space="preserve">] Percentuale sul Pil. </w:t>
            </w:r>
            <w:r w:rsidRPr="000125CF">
              <w:t>[1] Variazioni del PIL e delle sue componenti stimate su dati trimestrali destagionali</w:t>
            </w:r>
            <w:r w:rsidRPr="000125CF">
              <w:t>z</w:t>
            </w:r>
            <w:r w:rsidRPr="000125CF">
              <w:t>zati e corretti per il numero di giornate.</w:t>
            </w:r>
            <w:r>
              <w:t xml:space="preserve"> </w:t>
            </w:r>
            <w:r w:rsidRPr="00D76DB6">
              <w:t>[</w:t>
            </w:r>
            <w:r>
              <w:t>2</w:t>
            </w:r>
            <w:r w:rsidRPr="00D76DB6">
              <w:t xml:space="preserve">] </w:t>
            </w:r>
            <w:proofErr w:type="spellStart"/>
            <w:r w:rsidRPr="00D76DB6">
              <w:t>Investment</w:t>
            </w:r>
            <w:proofErr w:type="spellEnd"/>
            <w:r w:rsidRPr="00D76DB6">
              <w:t xml:space="preserve"> in </w:t>
            </w:r>
            <w:proofErr w:type="spellStart"/>
            <w:r w:rsidRPr="00D76DB6">
              <w:t>equipment</w:t>
            </w:r>
            <w:proofErr w:type="spellEnd"/>
            <w:r w:rsidRPr="00D76DB6">
              <w:t>. [</w:t>
            </w:r>
            <w:r>
              <w:t>3</w:t>
            </w:r>
            <w:r w:rsidRPr="00D76DB6">
              <w:t xml:space="preserve">] </w:t>
            </w:r>
            <w:r>
              <w:t xml:space="preserve">Persone. [4] </w:t>
            </w:r>
            <w:r w:rsidRPr="00D76DB6">
              <w:t xml:space="preserve">Unità di lavoro standard. </w:t>
            </w:r>
            <w:r>
              <w:t xml:space="preserve">[5] </w:t>
            </w:r>
            <w:r w:rsidRPr="00D76DB6">
              <w:t xml:space="preserve">Tasso di inflazione </w:t>
            </w:r>
            <w:r w:rsidRPr="0073321F">
              <w:t>armonizzato</w:t>
            </w:r>
            <w:r w:rsidRPr="00D76DB6">
              <w:t xml:space="preserve"> Ue. </w:t>
            </w:r>
            <w:r>
              <w:t>[6</w:t>
            </w:r>
            <w:r w:rsidRPr="00D76DB6">
              <w:t xml:space="preserve">] Saldo conto corrente e </w:t>
            </w:r>
            <w:r w:rsidRPr="0008614C">
              <w:t xml:space="preserve">conto capitale (in % del Pil). [7] </w:t>
            </w:r>
            <w:proofErr w:type="spellStart"/>
            <w:r w:rsidRPr="0008614C">
              <w:t>Promoteia</w:t>
            </w:r>
            <w:proofErr w:type="spellEnd"/>
            <w:r w:rsidRPr="0008614C">
              <w:t xml:space="preserve"> Brief, novembre 2018. [8] Rapporto di previsione, settembre 2018.</w:t>
            </w:r>
          </w:p>
          <w:p w:rsidR="006F5202" w:rsidRDefault="006F5202" w:rsidP="00583EAB">
            <w:pPr>
              <w:pStyle w:val="TabNoteInferiori"/>
            </w:pPr>
            <w:r w:rsidRPr="00D76DB6">
              <w:t xml:space="preserve">Fonte Istat, Pil e indebitamento AP, Prezzi al consumo, Occupati e disoccupati; Fmi, World </w:t>
            </w:r>
            <w:proofErr w:type="spellStart"/>
            <w:r w:rsidRPr="00D76DB6">
              <w:t>Economic</w:t>
            </w:r>
            <w:proofErr w:type="spellEnd"/>
            <w:r w:rsidRPr="00D76DB6">
              <w:t xml:space="preserve"> Outlook; </w:t>
            </w:r>
            <w:proofErr w:type="spellStart"/>
            <w:r w:rsidRPr="00D76DB6">
              <w:t>Europen</w:t>
            </w:r>
            <w:proofErr w:type="spellEnd"/>
            <w:r w:rsidRPr="00D76DB6">
              <w:t xml:space="preserve"> </w:t>
            </w:r>
            <w:proofErr w:type="spellStart"/>
            <w:r w:rsidRPr="00D76DB6">
              <w:t>Commi</w:t>
            </w:r>
            <w:r w:rsidRPr="00D76DB6">
              <w:t>s</w:t>
            </w:r>
            <w:r w:rsidRPr="00D76DB6">
              <w:t>sion</w:t>
            </w:r>
            <w:proofErr w:type="spellEnd"/>
            <w:r w:rsidRPr="00D76DB6">
              <w:t xml:space="preserve">, </w:t>
            </w:r>
            <w:proofErr w:type="spellStart"/>
            <w:r w:rsidRPr="00D76DB6">
              <w:t>European</w:t>
            </w:r>
            <w:proofErr w:type="spellEnd"/>
            <w:r w:rsidRPr="00D76DB6">
              <w:t xml:space="preserve"> </w:t>
            </w:r>
            <w:proofErr w:type="spellStart"/>
            <w:r w:rsidRPr="00D76DB6">
              <w:t>Economic</w:t>
            </w:r>
            <w:proofErr w:type="spellEnd"/>
            <w:r w:rsidRPr="00D76DB6">
              <w:t xml:space="preserve"> </w:t>
            </w:r>
            <w:proofErr w:type="spellStart"/>
            <w:r w:rsidRPr="00D76DB6">
              <w:t>Forecast</w:t>
            </w:r>
            <w:proofErr w:type="spellEnd"/>
            <w:r w:rsidRPr="00D76DB6">
              <w:t xml:space="preserve">; Oecd, </w:t>
            </w:r>
            <w:proofErr w:type="spellStart"/>
            <w:r w:rsidRPr="00D76DB6">
              <w:t>Economic</w:t>
            </w:r>
            <w:proofErr w:type="spellEnd"/>
            <w:r w:rsidRPr="00D76DB6">
              <w:t xml:space="preserve"> Outlook; </w:t>
            </w:r>
            <w:r w:rsidRPr="006F4A37">
              <w:t>Prometeia, Rapporto di Previsione; Prometeia, Brief.</w:t>
            </w:r>
          </w:p>
        </w:tc>
      </w:tr>
    </w:tbl>
    <w:p w:rsidR="00DC6E57" w:rsidRPr="0000316C" w:rsidRDefault="00DC6E57" w:rsidP="00DC6E57">
      <w:r w:rsidRPr="0000316C">
        <w:t xml:space="preserve">La domanda mondiale offre sbocchi alle esportazioni, che dovrebbero però rallentare nel 2018 anche per l’apprezzamento dell’euro e le tensioni commerciali, per riaccelerare nel 2019. Le importazioni mantengono una dinamica superiore, trainate anche dalla ripresa degli investimenti, e crescono più dell’export nel biennio 2018-19. </w:t>
      </w:r>
    </w:p>
    <w:p w:rsidR="00DC6E57" w:rsidRPr="0000316C" w:rsidRDefault="00DC6E57" w:rsidP="00DC6E57">
      <w:r w:rsidRPr="0000316C">
        <w:t>La crescita dei prezzi al consumo dovrebbe giungere all’1,3 per cento nel 2018, trainata da petrolio e materie prime, per poi salire all’1,6 per cento nel 2019.</w:t>
      </w:r>
    </w:p>
    <w:p w:rsidR="00DC6E57" w:rsidRPr="0000316C" w:rsidRDefault="00DC6E57" w:rsidP="00DC6E57">
      <w:r w:rsidRPr="0000316C">
        <w:t>Secondo l’Ocse, dopo un aumento dell’1,1 per cento nel 2017, la crescita dell’occupazione risulterà analoga nel 2018 (+1,1 per cento ), ma si ridurrà nel 2019. Il tasso di disoccupazione scenderà, dopo l’11,2 del 2017, dal 10,4 per cento del 2018, al 9,7 per cento nel 2019.</w:t>
      </w:r>
    </w:p>
    <w:p w:rsidR="00DC6E57" w:rsidRPr="0000316C" w:rsidRDefault="00DC6E57" w:rsidP="00DC6E57">
      <w:r w:rsidRPr="0000316C">
        <w:t>Secondo i dati provvisori di Banca d’Italia, riferiti allo scorso agosto, rispetto a un anno prima, i prestiti erogati alle famiglie sono cresciuti del 2,7 per cento e quelli alle imprese dell’1,2 per cento. Il costo del credito potrebbe risentire gradualmente di un rialzo dei rendimenti sovrani  persistente.</w:t>
      </w:r>
    </w:p>
    <w:p w:rsidR="00DC6E57" w:rsidRPr="0000316C" w:rsidRDefault="00DC6E57" w:rsidP="00DC6E57">
      <w:r w:rsidRPr="0000316C">
        <w:t>Per i gruppi classificati significativi ai fini di vigilanza, nel secondo trimestre dell’anno, l’incidenza dei crediti deteriorati sul totale dei finanziamenti, sia al lordo sia al netto delle rettifiche di valore è diminuita a 9,7 e 4,7 per cento, rispettivamente, grazie a cessioni di sofferenze.</w:t>
      </w:r>
    </w:p>
    <w:p w:rsidR="00DC6E57" w:rsidRPr="0000316C" w:rsidRDefault="00DC6E57" w:rsidP="00DC6E57">
      <w:r w:rsidRPr="0000316C">
        <w:t>L’interconnessione tra elevato debito pubblico e sistema bancario costituisce il principale rischio per la finanza nazionale a fronte dell’aumento del rendimento dei titoli pubblici. La politica fiscale è particolarmente vulnerabile a aumenti dei tassi di interesse.</w:t>
      </w:r>
    </w:p>
    <w:p w:rsidR="00DC6E57" w:rsidRPr="0000316C" w:rsidRDefault="00DC6E57" w:rsidP="00DC6E57">
      <w:r w:rsidRPr="0000316C">
        <w:t xml:space="preserve">Nel 2017 il deficit pubblico in rapporto al prodotto interno lordo si è ridotto solo al 2,4 per cento. Secondo Prometeia dovrebbe scendere all’1,9 per cento nel 2018, ma si stima risalirà al 2,5 per cento nel 2019. Le tensioni sui tassi si scaricheranno sull’onere del debito, </w:t>
      </w:r>
      <w:proofErr w:type="spellStart"/>
      <w:r w:rsidRPr="0000316C">
        <w:t>peggioranrdo</w:t>
      </w:r>
      <w:proofErr w:type="spellEnd"/>
      <w:r w:rsidRPr="0000316C">
        <w:t xml:space="preserve"> il differenziale con la crescita del Pil nominale. </w:t>
      </w:r>
    </w:p>
    <w:p w:rsidR="00DC6E57" w:rsidRPr="0000316C" w:rsidRDefault="00DC6E57" w:rsidP="00DC6E57">
      <w:r w:rsidRPr="0000316C">
        <w:t>Il debito pubblico in rapporto al Pil (131,2 per cento nel 2017, aggravato dal sostegno alle banche) dovrebbe ridursi solo minimamente (131,1 per cento nel 2018) per poi tendere a salire nuovamente nel 2019 (131,5 per cento).</w:t>
      </w:r>
    </w:p>
    <w:p w:rsidR="00F858D8" w:rsidRDefault="00CF2079" w:rsidP="00F858D8">
      <w:pPr>
        <w:pStyle w:val="Titolo2"/>
      </w:pPr>
      <w:r>
        <w:lastRenderedPageBreak/>
        <w:t>X</w:t>
      </w:r>
      <w:r w:rsidR="00F858D8">
        <w:t>.3.</w:t>
      </w:r>
      <w:r w:rsidR="00F858D8">
        <w:tab/>
      </w:r>
      <w:bookmarkStart w:id="0" w:name="OLE_LINK1"/>
      <w:r w:rsidR="00F858D8">
        <w:t>Il quadro regionale</w:t>
      </w:r>
      <w:bookmarkEnd w:id="0"/>
    </w:p>
    <w:p w:rsidR="00C74AEA" w:rsidRDefault="00C74AEA" w:rsidP="00C74AEA">
      <w:pPr>
        <w:pStyle w:val="Titolo4"/>
      </w:pPr>
      <w:r>
        <w:t>Pil e conto economico</w:t>
      </w:r>
    </w:p>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BA1734" w:rsidTr="00BA1734">
        <w:trPr>
          <w:cantSplit/>
        </w:trPr>
        <w:tc>
          <w:tcPr>
            <w:tcW w:w="9356" w:type="dxa"/>
          </w:tcPr>
          <w:p w:rsidR="00BA1734" w:rsidRDefault="00BA1734" w:rsidP="00BA1734">
            <w:pPr>
              <w:pStyle w:val="FigTitolo"/>
              <w:ind w:left="1134" w:hanging="1134"/>
            </w:pPr>
            <w:r>
              <w:t>Il quadro  regionale: tasso di variazione e numero indice del Pil (2000=100)</w:t>
            </w:r>
          </w:p>
          <w:p w:rsidR="00BA1734" w:rsidRDefault="00BA1734" w:rsidP="00BA1734">
            <w:pPr>
              <w:pStyle w:val="Figure"/>
            </w:pPr>
            <w:r w:rsidRPr="00AD0198">
              <w:rPr>
                <w:noProof/>
              </w:rPr>
              <w:drawing>
                <wp:inline distT="0" distB="0" distL="0" distR="0" wp14:anchorId="595E8F32" wp14:editId="1BA859EB">
                  <wp:extent cx="5904000" cy="2340000"/>
                  <wp:effectExtent l="0" t="0" r="0" b="0"/>
                  <wp:docPr id="1"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A1734" w:rsidRDefault="00BA1734" w:rsidP="00BA1734">
            <w:pPr>
              <w:pStyle w:val="TabNoteInferiori"/>
            </w:pPr>
            <w:r w:rsidRPr="0029075E">
              <w:t xml:space="preserve">Fonte: </w:t>
            </w:r>
            <w:r w:rsidRPr="00B60C06">
              <w:t xml:space="preserve">elaborazione Unioncamere E.R. su dati Prometeia, Scenari per le economie locali, </w:t>
            </w:r>
            <w:r>
              <w:t>ottobre</w:t>
            </w:r>
            <w:r w:rsidRPr="00B60C06">
              <w:t xml:space="preserve"> </w:t>
            </w:r>
            <w:r>
              <w:fldChar w:fldCharType="begin"/>
            </w:r>
            <w:r>
              <w:instrText xml:space="preserve"> DATE  \@ "yyyy"  \* MERGEFORMAT </w:instrText>
            </w:r>
            <w:r>
              <w:fldChar w:fldCharType="separate"/>
            </w:r>
            <w:r w:rsidR="00FC5A01">
              <w:rPr>
                <w:noProof/>
              </w:rPr>
              <w:t>2018</w:t>
            </w:r>
            <w:r>
              <w:fldChar w:fldCharType="end"/>
            </w:r>
            <w:r w:rsidRPr="00B60C06">
              <w:t>..</w:t>
            </w:r>
            <w:r w:rsidRPr="0029075E">
              <w:t>.</w:t>
            </w:r>
          </w:p>
        </w:tc>
      </w:tr>
    </w:tbl>
    <w:tbl>
      <w:tblPr>
        <w:tblpPr w:topFromText="425" w:bottomFromText="425" w:horzAnchor="margin" w:tblpXSpec="center" w:tblpYSpec="bottom"/>
        <w:tblOverlap w:val="never"/>
        <w:tblW w:w="9356" w:type="dxa"/>
        <w:tblLayout w:type="fixed"/>
        <w:tblCellMar>
          <w:left w:w="0" w:type="dxa"/>
          <w:right w:w="0" w:type="dxa"/>
        </w:tblCellMar>
        <w:tblLook w:val="0000" w:firstRow="0" w:lastRow="0" w:firstColumn="0" w:lastColumn="0" w:noHBand="0" w:noVBand="0"/>
      </w:tblPr>
      <w:tblGrid>
        <w:gridCol w:w="4820"/>
        <w:gridCol w:w="1134"/>
        <w:gridCol w:w="1134"/>
        <w:gridCol w:w="1134"/>
        <w:gridCol w:w="1134"/>
      </w:tblGrid>
      <w:tr w:rsidR="00BA1734" w:rsidTr="00583EAB">
        <w:trPr>
          <w:cantSplit/>
        </w:trPr>
        <w:tc>
          <w:tcPr>
            <w:tcW w:w="9356" w:type="dxa"/>
            <w:gridSpan w:val="5"/>
            <w:tcBorders>
              <w:bottom w:val="single" w:sz="4" w:space="0" w:color="800000"/>
            </w:tcBorders>
          </w:tcPr>
          <w:p w:rsidR="00BA1734" w:rsidRPr="007C570B" w:rsidRDefault="00BA1734" w:rsidP="00583EAB">
            <w:pPr>
              <w:pStyle w:val="TabTitolo"/>
              <w:ind w:left="1134" w:hanging="1134"/>
            </w:pPr>
            <w:r>
              <w:t>Previsione per l’Emilia-Romagna. Tassi di variazione percentuali</w:t>
            </w:r>
            <w:r w:rsidRPr="007C570B">
              <w:t xml:space="preserve"> su valori </w:t>
            </w:r>
            <w:r>
              <w:t xml:space="preserve">concatenati, anno di </w:t>
            </w:r>
            <w:proofErr w:type="spellStart"/>
            <w:r>
              <w:t>riferim</w:t>
            </w:r>
            <w:proofErr w:type="spellEnd"/>
            <w:r>
              <w:t>. 2010</w:t>
            </w:r>
          </w:p>
        </w:tc>
      </w:tr>
      <w:tr w:rsidR="00BA1734" w:rsidTr="00583EAB">
        <w:trPr>
          <w:cantSplit/>
        </w:trPr>
        <w:tc>
          <w:tcPr>
            <w:tcW w:w="4820" w:type="dxa"/>
            <w:tcBorders>
              <w:bottom w:val="single" w:sz="4" w:space="0" w:color="800000"/>
            </w:tcBorders>
            <w:vAlign w:val="bottom"/>
          </w:tcPr>
          <w:p w:rsidR="00BA1734" w:rsidRDefault="00BA1734" w:rsidP="00583EAB">
            <w:pPr>
              <w:pStyle w:val="TabIntestazioni"/>
              <w:rPr>
                <w:rFonts w:eastAsia="Arial Unicode MS"/>
              </w:rPr>
            </w:pPr>
          </w:p>
        </w:tc>
        <w:tc>
          <w:tcPr>
            <w:tcW w:w="1134" w:type="dxa"/>
            <w:tcBorders>
              <w:bottom w:val="single" w:sz="4" w:space="0" w:color="800000"/>
            </w:tcBorders>
          </w:tcPr>
          <w:p w:rsidR="00BA1734" w:rsidRPr="0085406E" w:rsidRDefault="00BA1734" w:rsidP="00583EAB">
            <w:pPr>
              <w:pStyle w:val="TabIntestazioni"/>
            </w:pPr>
            <w:r w:rsidRPr="0085406E">
              <w:t>2016</w:t>
            </w:r>
          </w:p>
        </w:tc>
        <w:tc>
          <w:tcPr>
            <w:tcW w:w="1134" w:type="dxa"/>
            <w:tcBorders>
              <w:bottom w:val="single" w:sz="4" w:space="0" w:color="800000"/>
            </w:tcBorders>
          </w:tcPr>
          <w:p w:rsidR="00BA1734" w:rsidRPr="0085406E" w:rsidRDefault="00BA1734" w:rsidP="00583EAB">
            <w:pPr>
              <w:pStyle w:val="TabIntestazioni"/>
            </w:pPr>
            <w:r w:rsidRPr="0085406E">
              <w:t>2017</w:t>
            </w:r>
          </w:p>
        </w:tc>
        <w:tc>
          <w:tcPr>
            <w:tcW w:w="1134" w:type="dxa"/>
            <w:tcBorders>
              <w:bottom w:val="single" w:sz="4" w:space="0" w:color="800000"/>
            </w:tcBorders>
          </w:tcPr>
          <w:p w:rsidR="00BA1734" w:rsidRPr="0085406E" w:rsidRDefault="00BA1734" w:rsidP="00583EAB">
            <w:pPr>
              <w:pStyle w:val="TabIntestazioni"/>
            </w:pPr>
            <w:r w:rsidRPr="0085406E">
              <w:t>2018</w:t>
            </w:r>
          </w:p>
        </w:tc>
        <w:tc>
          <w:tcPr>
            <w:tcW w:w="1134" w:type="dxa"/>
            <w:tcBorders>
              <w:bottom w:val="single" w:sz="4" w:space="0" w:color="800000"/>
            </w:tcBorders>
          </w:tcPr>
          <w:p w:rsidR="00BA1734" w:rsidRPr="0085406E" w:rsidRDefault="00BA1734" w:rsidP="00583EAB">
            <w:pPr>
              <w:pStyle w:val="TabIntestazioni"/>
            </w:pPr>
            <w:r w:rsidRPr="0085406E">
              <w:t>2019</w:t>
            </w:r>
          </w:p>
        </w:tc>
      </w:tr>
      <w:tr w:rsidR="00BA1734" w:rsidTr="00583EAB">
        <w:trPr>
          <w:cantSplit/>
          <w:trHeight w:hRule="exact" w:val="57"/>
        </w:trPr>
        <w:tc>
          <w:tcPr>
            <w:tcW w:w="4820" w:type="dxa"/>
            <w:tcBorders>
              <w:top w:val="single" w:sz="4" w:space="0" w:color="800000"/>
            </w:tcBorders>
          </w:tcPr>
          <w:p w:rsidR="00BA1734" w:rsidRPr="00686A56" w:rsidRDefault="00BA1734" w:rsidP="00583EAB">
            <w:pPr>
              <w:pStyle w:val="TabEtichette"/>
              <w:rPr>
                <w:rFonts w:eastAsia="Arial Unicode MS"/>
              </w:rPr>
            </w:pPr>
          </w:p>
        </w:tc>
        <w:tc>
          <w:tcPr>
            <w:tcW w:w="1134" w:type="dxa"/>
            <w:tcBorders>
              <w:top w:val="single" w:sz="4" w:space="0" w:color="800000"/>
            </w:tcBorders>
          </w:tcPr>
          <w:p w:rsidR="00BA1734" w:rsidRPr="0085406E" w:rsidRDefault="00BA1734" w:rsidP="00583EAB"/>
        </w:tc>
        <w:tc>
          <w:tcPr>
            <w:tcW w:w="1134" w:type="dxa"/>
            <w:tcBorders>
              <w:top w:val="single" w:sz="4" w:space="0" w:color="800000"/>
            </w:tcBorders>
          </w:tcPr>
          <w:p w:rsidR="00BA1734" w:rsidRPr="0085406E" w:rsidRDefault="00BA1734" w:rsidP="00583EAB"/>
        </w:tc>
        <w:tc>
          <w:tcPr>
            <w:tcW w:w="1134" w:type="dxa"/>
            <w:tcBorders>
              <w:top w:val="single" w:sz="4" w:space="0" w:color="800000"/>
            </w:tcBorders>
          </w:tcPr>
          <w:p w:rsidR="00BA1734" w:rsidRPr="0085406E" w:rsidRDefault="00BA1734" w:rsidP="00583EAB"/>
        </w:tc>
        <w:tc>
          <w:tcPr>
            <w:tcW w:w="1134" w:type="dxa"/>
            <w:tcBorders>
              <w:top w:val="single" w:sz="4" w:space="0" w:color="800000"/>
            </w:tcBorders>
          </w:tcPr>
          <w:p w:rsidR="00BA1734" w:rsidRPr="0085406E" w:rsidRDefault="00BA1734" w:rsidP="00583EAB"/>
        </w:tc>
      </w:tr>
      <w:tr w:rsidR="00BA1734" w:rsidTr="00583EAB">
        <w:trPr>
          <w:cantSplit/>
          <w:trHeight w:val="227"/>
        </w:trPr>
        <w:tc>
          <w:tcPr>
            <w:tcW w:w="4820" w:type="dxa"/>
          </w:tcPr>
          <w:p w:rsidR="00BA1734" w:rsidRPr="00F039B7" w:rsidRDefault="00BA1734" w:rsidP="00583EAB">
            <w:pPr>
              <w:pStyle w:val="TabEtichetteBold"/>
              <w:rPr>
                <w:rFonts w:eastAsia="Arial Unicode MS"/>
              </w:rPr>
            </w:pPr>
            <w:r w:rsidRPr="00F039B7">
              <w:t>Conto economico</w:t>
            </w:r>
          </w:p>
        </w:tc>
        <w:tc>
          <w:tcPr>
            <w:tcW w:w="1134" w:type="dxa"/>
          </w:tcPr>
          <w:p w:rsidR="00BA1734" w:rsidRPr="0085406E" w:rsidRDefault="00BA1734" w:rsidP="00583EAB">
            <w:pPr>
              <w:pStyle w:val="tabnum"/>
            </w:pPr>
          </w:p>
        </w:tc>
        <w:tc>
          <w:tcPr>
            <w:tcW w:w="1134" w:type="dxa"/>
          </w:tcPr>
          <w:p w:rsidR="00BA1734" w:rsidRPr="0085406E" w:rsidRDefault="00BA1734" w:rsidP="00583EAB">
            <w:pPr>
              <w:pStyle w:val="tabnum"/>
            </w:pPr>
          </w:p>
        </w:tc>
        <w:tc>
          <w:tcPr>
            <w:tcW w:w="1134" w:type="dxa"/>
          </w:tcPr>
          <w:p w:rsidR="00BA1734" w:rsidRPr="0085406E" w:rsidRDefault="00BA1734" w:rsidP="00583EAB">
            <w:pPr>
              <w:pStyle w:val="tabnum"/>
            </w:pPr>
          </w:p>
        </w:tc>
        <w:tc>
          <w:tcPr>
            <w:tcW w:w="1134" w:type="dxa"/>
          </w:tcPr>
          <w:p w:rsidR="00BA1734" w:rsidRPr="0085406E" w:rsidRDefault="00BA1734" w:rsidP="00583EAB">
            <w:pPr>
              <w:pStyle w:val="tabnum"/>
            </w:pPr>
          </w:p>
        </w:tc>
      </w:tr>
      <w:tr w:rsidR="00BA1734" w:rsidTr="00583EAB">
        <w:trPr>
          <w:cantSplit/>
          <w:trHeight w:val="227"/>
        </w:trPr>
        <w:tc>
          <w:tcPr>
            <w:tcW w:w="4820" w:type="dxa"/>
            <w:shd w:val="clear" w:color="auto" w:fill="DAEEF3" w:themeFill="accent5" w:themeFillTint="33"/>
          </w:tcPr>
          <w:p w:rsidR="00BA1734" w:rsidRDefault="00BA1734" w:rsidP="00583EAB">
            <w:pPr>
              <w:pStyle w:val="TabEtichette"/>
              <w:rPr>
                <w:rFonts w:eastAsia="Arial Unicode MS"/>
              </w:rPr>
            </w:pPr>
            <w:r>
              <w:t>Prodotto interno lordo</w:t>
            </w:r>
          </w:p>
        </w:tc>
        <w:tc>
          <w:tcPr>
            <w:tcW w:w="1134" w:type="dxa"/>
            <w:shd w:val="clear" w:color="auto" w:fill="DAEEF3" w:themeFill="accent5" w:themeFillTint="33"/>
          </w:tcPr>
          <w:p w:rsidR="00BA1734" w:rsidRPr="00B057AA" w:rsidRDefault="00BA1734" w:rsidP="00583EAB">
            <w:pPr>
              <w:pStyle w:val="TabNumeri"/>
            </w:pPr>
            <w:r w:rsidRPr="00B057AA">
              <w:t>1,9</w:t>
            </w:r>
          </w:p>
        </w:tc>
        <w:tc>
          <w:tcPr>
            <w:tcW w:w="1134" w:type="dxa"/>
            <w:shd w:val="clear" w:color="auto" w:fill="DAEEF3" w:themeFill="accent5" w:themeFillTint="33"/>
          </w:tcPr>
          <w:p w:rsidR="00BA1734" w:rsidRPr="00B057AA" w:rsidRDefault="00BA1734" w:rsidP="00583EAB">
            <w:pPr>
              <w:pStyle w:val="TabNumeri"/>
            </w:pPr>
            <w:r w:rsidRPr="00B057AA">
              <w:t>1,5</w:t>
            </w:r>
          </w:p>
        </w:tc>
        <w:tc>
          <w:tcPr>
            <w:tcW w:w="1134" w:type="dxa"/>
            <w:shd w:val="clear" w:color="auto" w:fill="DAEEF3" w:themeFill="accent5" w:themeFillTint="33"/>
          </w:tcPr>
          <w:p w:rsidR="00BA1734" w:rsidRPr="00B057AA" w:rsidRDefault="00BA1734" w:rsidP="00583EAB">
            <w:pPr>
              <w:pStyle w:val="TabNumeri"/>
            </w:pPr>
            <w:r w:rsidRPr="00B057AA">
              <w:t>1,4</w:t>
            </w:r>
          </w:p>
        </w:tc>
        <w:tc>
          <w:tcPr>
            <w:tcW w:w="1134" w:type="dxa"/>
            <w:shd w:val="clear" w:color="auto" w:fill="DAEEF3" w:themeFill="accent5" w:themeFillTint="33"/>
          </w:tcPr>
          <w:p w:rsidR="00BA1734" w:rsidRPr="00B057AA" w:rsidRDefault="00BA1734" w:rsidP="00583EAB">
            <w:pPr>
              <w:pStyle w:val="TabNumeri"/>
            </w:pPr>
            <w:r w:rsidRPr="00B057AA">
              <w:t>1,2</w:t>
            </w:r>
          </w:p>
        </w:tc>
      </w:tr>
      <w:tr w:rsidR="00BA1734" w:rsidTr="00583EAB">
        <w:trPr>
          <w:cantSplit/>
          <w:trHeight w:val="227"/>
        </w:trPr>
        <w:tc>
          <w:tcPr>
            <w:tcW w:w="4820" w:type="dxa"/>
          </w:tcPr>
          <w:p w:rsidR="00BA1734" w:rsidRDefault="00BA1734" w:rsidP="00583EAB">
            <w:pPr>
              <w:pStyle w:val="TabEtichette"/>
              <w:rPr>
                <w:rFonts w:eastAsia="Arial Unicode MS"/>
              </w:rPr>
            </w:pPr>
            <w:r>
              <w:t>Domanda interna</w:t>
            </w:r>
            <w:r>
              <w:rPr>
                <w:vertAlign w:val="superscript"/>
              </w:rPr>
              <w:t>(1</w:t>
            </w:r>
            <w:r w:rsidRPr="002F2B82">
              <w:rPr>
                <w:vertAlign w:val="superscript"/>
              </w:rPr>
              <w:t>)</w:t>
            </w:r>
          </w:p>
        </w:tc>
        <w:tc>
          <w:tcPr>
            <w:tcW w:w="1134" w:type="dxa"/>
          </w:tcPr>
          <w:p w:rsidR="00BA1734" w:rsidRPr="00B057AA" w:rsidRDefault="00BA1734" w:rsidP="00583EAB">
            <w:pPr>
              <w:pStyle w:val="TabNumeri"/>
            </w:pPr>
            <w:r w:rsidRPr="00B057AA">
              <w:t>1,9</w:t>
            </w:r>
          </w:p>
        </w:tc>
        <w:tc>
          <w:tcPr>
            <w:tcW w:w="1134" w:type="dxa"/>
          </w:tcPr>
          <w:p w:rsidR="00BA1734" w:rsidRPr="00B057AA" w:rsidRDefault="00BA1734" w:rsidP="00583EAB">
            <w:pPr>
              <w:pStyle w:val="TabNumeri"/>
            </w:pPr>
            <w:r w:rsidRPr="00B057AA">
              <w:t>2,2</w:t>
            </w:r>
          </w:p>
        </w:tc>
        <w:tc>
          <w:tcPr>
            <w:tcW w:w="1134" w:type="dxa"/>
          </w:tcPr>
          <w:p w:rsidR="00BA1734" w:rsidRPr="00B057AA" w:rsidRDefault="00BA1734" w:rsidP="00583EAB">
            <w:pPr>
              <w:pStyle w:val="TabNumeri"/>
            </w:pPr>
            <w:r w:rsidRPr="00B057AA">
              <w:t>1,7</w:t>
            </w:r>
          </w:p>
        </w:tc>
        <w:tc>
          <w:tcPr>
            <w:tcW w:w="1134" w:type="dxa"/>
          </w:tcPr>
          <w:p w:rsidR="00BA1734" w:rsidRPr="00B057AA" w:rsidRDefault="00BA1734" w:rsidP="00583EAB">
            <w:pPr>
              <w:pStyle w:val="TabNumeri"/>
            </w:pPr>
            <w:r w:rsidRPr="00B057AA">
              <w:t>1,5</w:t>
            </w:r>
          </w:p>
        </w:tc>
      </w:tr>
      <w:tr w:rsidR="00BA1734" w:rsidTr="00583EAB">
        <w:trPr>
          <w:cantSplit/>
          <w:trHeight w:val="227"/>
        </w:trPr>
        <w:tc>
          <w:tcPr>
            <w:tcW w:w="4820" w:type="dxa"/>
            <w:shd w:val="clear" w:color="auto" w:fill="DAEEF3" w:themeFill="accent5" w:themeFillTint="33"/>
          </w:tcPr>
          <w:p w:rsidR="00BA1734" w:rsidRDefault="00BA1734" w:rsidP="00583EAB">
            <w:pPr>
              <w:pStyle w:val="TabEtichette"/>
              <w:rPr>
                <w:rFonts w:eastAsia="Arial Unicode MS"/>
              </w:rPr>
            </w:pPr>
            <w:r>
              <w:t xml:space="preserve">   Consumi delle famiglie</w:t>
            </w:r>
          </w:p>
        </w:tc>
        <w:tc>
          <w:tcPr>
            <w:tcW w:w="1134" w:type="dxa"/>
            <w:shd w:val="clear" w:color="auto" w:fill="DAEEF3" w:themeFill="accent5" w:themeFillTint="33"/>
          </w:tcPr>
          <w:p w:rsidR="00BA1734" w:rsidRPr="00B057AA" w:rsidRDefault="00BA1734" w:rsidP="00583EAB">
            <w:pPr>
              <w:pStyle w:val="TabNumeri"/>
            </w:pPr>
            <w:r w:rsidRPr="00B057AA">
              <w:t>1,5</w:t>
            </w:r>
          </w:p>
        </w:tc>
        <w:tc>
          <w:tcPr>
            <w:tcW w:w="1134" w:type="dxa"/>
            <w:shd w:val="clear" w:color="auto" w:fill="DAEEF3" w:themeFill="accent5" w:themeFillTint="33"/>
          </w:tcPr>
          <w:p w:rsidR="00BA1734" w:rsidRPr="00B057AA" w:rsidRDefault="00BA1734" w:rsidP="00583EAB">
            <w:pPr>
              <w:pStyle w:val="TabNumeri"/>
            </w:pPr>
            <w:r w:rsidRPr="00B057AA">
              <w:t>1,9</w:t>
            </w:r>
          </w:p>
        </w:tc>
        <w:tc>
          <w:tcPr>
            <w:tcW w:w="1134" w:type="dxa"/>
            <w:shd w:val="clear" w:color="auto" w:fill="DAEEF3" w:themeFill="accent5" w:themeFillTint="33"/>
          </w:tcPr>
          <w:p w:rsidR="00BA1734" w:rsidRPr="00B057AA" w:rsidRDefault="00BA1734" w:rsidP="00583EAB">
            <w:pPr>
              <w:pStyle w:val="TabNumeri"/>
            </w:pPr>
            <w:r w:rsidRPr="00B057AA">
              <w:t>1,2</w:t>
            </w:r>
          </w:p>
        </w:tc>
        <w:tc>
          <w:tcPr>
            <w:tcW w:w="1134" w:type="dxa"/>
            <w:shd w:val="clear" w:color="auto" w:fill="DAEEF3" w:themeFill="accent5" w:themeFillTint="33"/>
          </w:tcPr>
          <w:p w:rsidR="00BA1734" w:rsidRPr="00B057AA" w:rsidRDefault="00BA1734" w:rsidP="00583EAB">
            <w:pPr>
              <w:pStyle w:val="TabNumeri"/>
            </w:pPr>
            <w:r w:rsidRPr="00B057AA">
              <w:t>1,4</w:t>
            </w:r>
          </w:p>
        </w:tc>
      </w:tr>
      <w:tr w:rsidR="00BA1734" w:rsidTr="00583EAB">
        <w:trPr>
          <w:cantSplit/>
          <w:trHeight w:val="227"/>
        </w:trPr>
        <w:tc>
          <w:tcPr>
            <w:tcW w:w="4820" w:type="dxa"/>
          </w:tcPr>
          <w:p w:rsidR="00BA1734" w:rsidRDefault="00BA1734" w:rsidP="00583EAB">
            <w:pPr>
              <w:pStyle w:val="TabEtichette"/>
              <w:rPr>
                <w:rFonts w:eastAsia="Arial Unicode MS"/>
              </w:rPr>
            </w:pPr>
            <w:r>
              <w:t xml:space="preserve">   Consumi delle AAPP e ISP</w:t>
            </w:r>
          </w:p>
        </w:tc>
        <w:tc>
          <w:tcPr>
            <w:tcW w:w="1134" w:type="dxa"/>
          </w:tcPr>
          <w:p w:rsidR="00BA1734" w:rsidRPr="00B057AA" w:rsidRDefault="00BA1734" w:rsidP="00583EAB">
            <w:pPr>
              <w:pStyle w:val="TabNumeri"/>
            </w:pPr>
            <w:r w:rsidRPr="00B057AA">
              <w:t>0,6</w:t>
            </w:r>
          </w:p>
        </w:tc>
        <w:tc>
          <w:tcPr>
            <w:tcW w:w="1134" w:type="dxa"/>
          </w:tcPr>
          <w:p w:rsidR="00BA1734" w:rsidRPr="00B057AA" w:rsidRDefault="00BA1734" w:rsidP="00583EAB">
            <w:pPr>
              <w:pStyle w:val="TabNumeri"/>
            </w:pPr>
            <w:r w:rsidRPr="00B057AA">
              <w:t>0,3</w:t>
            </w:r>
          </w:p>
        </w:tc>
        <w:tc>
          <w:tcPr>
            <w:tcW w:w="1134" w:type="dxa"/>
          </w:tcPr>
          <w:p w:rsidR="00BA1734" w:rsidRPr="00B057AA" w:rsidRDefault="00BA1734" w:rsidP="00583EAB">
            <w:pPr>
              <w:pStyle w:val="TabNumeri"/>
            </w:pPr>
            <w:r w:rsidRPr="00B057AA">
              <w:t>0,3</w:t>
            </w:r>
          </w:p>
        </w:tc>
        <w:tc>
          <w:tcPr>
            <w:tcW w:w="1134" w:type="dxa"/>
          </w:tcPr>
          <w:p w:rsidR="00BA1734" w:rsidRPr="00B057AA" w:rsidRDefault="00BA1734" w:rsidP="00583EAB">
            <w:pPr>
              <w:pStyle w:val="TabNumeri"/>
            </w:pPr>
            <w:r w:rsidRPr="00B057AA">
              <w:t>1,2</w:t>
            </w:r>
          </w:p>
        </w:tc>
      </w:tr>
      <w:tr w:rsidR="00BA1734" w:rsidTr="00583EAB">
        <w:trPr>
          <w:cantSplit/>
          <w:trHeight w:val="227"/>
        </w:trPr>
        <w:tc>
          <w:tcPr>
            <w:tcW w:w="4820" w:type="dxa"/>
            <w:shd w:val="clear" w:color="auto" w:fill="DAEEF3" w:themeFill="accent5" w:themeFillTint="33"/>
          </w:tcPr>
          <w:p w:rsidR="00BA1734" w:rsidRDefault="00BA1734" w:rsidP="00583EAB">
            <w:pPr>
              <w:pStyle w:val="TabEtichette"/>
              <w:rPr>
                <w:rFonts w:eastAsia="Arial Unicode MS"/>
              </w:rPr>
            </w:pPr>
            <w:r>
              <w:t xml:space="preserve">   Investimenti fissi lordi</w:t>
            </w:r>
          </w:p>
        </w:tc>
        <w:tc>
          <w:tcPr>
            <w:tcW w:w="1134" w:type="dxa"/>
            <w:shd w:val="clear" w:color="auto" w:fill="DAEEF3" w:themeFill="accent5" w:themeFillTint="33"/>
          </w:tcPr>
          <w:p w:rsidR="00BA1734" w:rsidRPr="00B057AA" w:rsidRDefault="00BA1734" w:rsidP="00583EAB">
            <w:pPr>
              <w:pStyle w:val="TabNumeri"/>
            </w:pPr>
            <w:r w:rsidRPr="00B057AA">
              <w:t>4,7</w:t>
            </w:r>
          </w:p>
        </w:tc>
        <w:tc>
          <w:tcPr>
            <w:tcW w:w="1134" w:type="dxa"/>
            <w:shd w:val="clear" w:color="auto" w:fill="DAEEF3" w:themeFill="accent5" w:themeFillTint="33"/>
          </w:tcPr>
          <w:p w:rsidR="00BA1734" w:rsidRPr="00B057AA" w:rsidRDefault="00BA1734" w:rsidP="00583EAB">
            <w:pPr>
              <w:pStyle w:val="TabNumeri"/>
            </w:pPr>
            <w:r w:rsidRPr="00B057AA">
              <w:t>4,9</w:t>
            </w:r>
          </w:p>
        </w:tc>
        <w:tc>
          <w:tcPr>
            <w:tcW w:w="1134" w:type="dxa"/>
            <w:shd w:val="clear" w:color="auto" w:fill="DAEEF3" w:themeFill="accent5" w:themeFillTint="33"/>
          </w:tcPr>
          <w:p w:rsidR="00BA1734" w:rsidRPr="00B057AA" w:rsidRDefault="00BA1734" w:rsidP="00583EAB">
            <w:pPr>
              <w:pStyle w:val="TabNumeri"/>
            </w:pPr>
            <w:r w:rsidRPr="00B057AA">
              <w:t>4,7</w:t>
            </w:r>
          </w:p>
        </w:tc>
        <w:tc>
          <w:tcPr>
            <w:tcW w:w="1134" w:type="dxa"/>
            <w:shd w:val="clear" w:color="auto" w:fill="DAEEF3" w:themeFill="accent5" w:themeFillTint="33"/>
          </w:tcPr>
          <w:p w:rsidR="00BA1734" w:rsidRPr="00B057AA" w:rsidRDefault="00BA1734" w:rsidP="00583EAB">
            <w:pPr>
              <w:pStyle w:val="TabNumeri"/>
            </w:pPr>
            <w:r w:rsidRPr="00B057AA">
              <w:t>2,3</w:t>
            </w:r>
          </w:p>
        </w:tc>
      </w:tr>
      <w:tr w:rsidR="00BA1734" w:rsidTr="00583EAB">
        <w:trPr>
          <w:cantSplit/>
          <w:trHeight w:val="227"/>
        </w:trPr>
        <w:tc>
          <w:tcPr>
            <w:tcW w:w="4820" w:type="dxa"/>
          </w:tcPr>
          <w:p w:rsidR="00BA1734" w:rsidRDefault="00BA1734" w:rsidP="00583EAB">
            <w:pPr>
              <w:pStyle w:val="TabEtichette"/>
              <w:rPr>
                <w:rFonts w:eastAsia="Arial Unicode MS"/>
              </w:rPr>
            </w:pPr>
            <w:r>
              <w:t>Importazioni di beni dall’estero</w:t>
            </w:r>
          </w:p>
        </w:tc>
        <w:tc>
          <w:tcPr>
            <w:tcW w:w="1134" w:type="dxa"/>
          </w:tcPr>
          <w:p w:rsidR="00BA1734" w:rsidRPr="00B057AA" w:rsidRDefault="00BA1734" w:rsidP="00583EAB">
            <w:pPr>
              <w:pStyle w:val="TabNumeri"/>
            </w:pPr>
            <w:r w:rsidRPr="00B057AA">
              <w:t>7,4</w:t>
            </w:r>
          </w:p>
        </w:tc>
        <w:tc>
          <w:tcPr>
            <w:tcW w:w="1134" w:type="dxa"/>
          </w:tcPr>
          <w:p w:rsidR="00BA1734" w:rsidRPr="00B057AA" w:rsidRDefault="00BA1734" w:rsidP="00583EAB">
            <w:pPr>
              <w:pStyle w:val="TabNumeri"/>
            </w:pPr>
            <w:r w:rsidRPr="00B057AA">
              <w:t>4,6</w:t>
            </w:r>
          </w:p>
        </w:tc>
        <w:tc>
          <w:tcPr>
            <w:tcW w:w="1134" w:type="dxa"/>
          </w:tcPr>
          <w:p w:rsidR="00BA1734" w:rsidRPr="00B057AA" w:rsidRDefault="00BA1734" w:rsidP="00583EAB">
            <w:pPr>
              <w:pStyle w:val="TabNumeri"/>
            </w:pPr>
            <w:r w:rsidRPr="00B057AA">
              <w:t>-3,4</w:t>
            </w:r>
          </w:p>
        </w:tc>
        <w:tc>
          <w:tcPr>
            <w:tcW w:w="1134" w:type="dxa"/>
          </w:tcPr>
          <w:p w:rsidR="00BA1734" w:rsidRPr="00B057AA" w:rsidRDefault="00BA1734" w:rsidP="00583EAB">
            <w:pPr>
              <w:pStyle w:val="TabNumeri"/>
            </w:pPr>
            <w:r w:rsidRPr="00B057AA">
              <w:t>4,0</w:t>
            </w:r>
          </w:p>
        </w:tc>
      </w:tr>
      <w:tr w:rsidR="00BA1734" w:rsidTr="00583EAB">
        <w:trPr>
          <w:cantSplit/>
          <w:trHeight w:val="227"/>
        </w:trPr>
        <w:tc>
          <w:tcPr>
            <w:tcW w:w="4820" w:type="dxa"/>
            <w:shd w:val="clear" w:color="auto" w:fill="DAEEF3" w:themeFill="accent5" w:themeFillTint="33"/>
          </w:tcPr>
          <w:p w:rsidR="00BA1734" w:rsidRDefault="00BA1734" w:rsidP="00583EAB">
            <w:pPr>
              <w:pStyle w:val="TabEtichette"/>
              <w:rPr>
                <w:rFonts w:eastAsia="Arial Unicode MS"/>
              </w:rPr>
            </w:pPr>
            <w:r>
              <w:t>Esportazioni di beni verso l’estero</w:t>
            </w:r>
          </w:p>
        </w:tc>
        <w:tc>
          <w:tcPr>
            <w:tcW w:w="1134" w:type="dxa"/>
            <w:shd w:val="clear" w:color="auto" w:fill="DAEEF3" w:themeFill="accent5" w:themeFillTint="33"/>
          </w:tcPr>
          <w:p w:rsidR="00BA1734" w:rsidRPr="00B057AA" w:rsidRDefault="00BA1734" w:rsidP="00583EAB">
            <w:pPr>
              <w:pStyle w:val="TabNumeri"/>
            </w:pPr>
            <w:r w:rsidRPr="00B057AA">
              <w:t>2,4</w:t>
            </w:r>
          </w:p>
        </w:tc>
        <w:tc>
          <w:tcPr>
            <w:tcW w:w="1134" w:type="dxa"/>
            <w:shd w:val="clear" w:color="auto" w:fill="DAEEF3" w:themeFill="accent5" w:themeFillTint="33"/>
          </w:tcPr>
          <w:p w:rsidR="00BA1734" w:rsidRPr="00B057AA" w:rsidRDefault="00BA1734" w:rsidP="00583EAB">
            <w:pPr>
              <w:pStyle w:val="TabNumeri"/>
            </w:pPr>
            <w:r w:rsidRPr="00B057AA">
              <w:t>5,0</w:t>
            </w:r>
          </w:p>
        </w:tc>
        <w:tc>
          <w:tcPr>
            <w:tcW w:w="1134" w:type="dxa"/>
            <w:shd w:val="clear" w:color="auto" w:fill="DAEEF3" w:themeFill="accent5" w:themeFillTint="33"/>
          </w:tcPr>
          <w:p w:rsidR="00BA1734" w:rsidRPr="00B057AA" w:rsidRDefault="00BA1734" w:rsidP="00583EAB">
            <w:pPr>
              <w:pStyle w:val="TabNumeri"/>
            </w:pPr>
            <w:r w:rsidRPr="00B057AA">
              <w:t>2,4</w:t>
            </w:r>
          </w:p>
        </w:tc>
        <w:tc>
          <w:tcPr>
            <w:tcW w:w="1134" w:type="dxa"/>
            <w:shd w:val="clear" w:color="auto" w:fill="DAEEF3" w:themeFill="accent5" w:themeFillTint="33"/>
          </w:tcPr>
          <w:p w:rsidR="00BA1734" w:rsidRPr="00B057AA" w:rsidRDefault="00BA1734" w:rsidP="00583EAB">
            <w:pPr>
              <w:pStyle w:val="TabNumeri"/>
            </w:pPr>
            <w:r w:rsidRPr="00B057AA">
              <w:t>3,5</w:t>
            </w:r>
          </w:p>
        </w:tc>
      </w:tr>
      <w:tr w:rsidR="00BA1734" w:rsidTr="00583EAB">
        <w:trPr>
          <w:cantSplit/>
          <w:trHeight w:val="227"/>
        </w:trPr>
        <w:tc>
          <w:tcPr>
            <w:tcW w:w="4820" w:type="dxa"/>
          </w:tcPr>
          <w:p w:rsidR="00BA1734" w:rsidRPr="00EC6592" w:rsidRDefault="00BA1734" w:rsidP="00583EAB">
            <w:pPr>
              <w:pStyle w:val="TabEtichetteBold"/>
              <w:rPr>
                <w:rFonts w:eastAsia="Arial Unicode MS"/>
              </w:rPr>
            </w:pPr>
            <w:r w:rsidRPr="00EC6592">
              <w:t>Valore aggiunto ai prezzi base</w:t>
            </w:r>
          </w:p>
        </w:tc>
        <w:tc>
          <w:tcPr>
            <w:tcW w:w="1134" w:type="dxa"/>
          </w:tcPr>
          <w:p w:rsidR="00BA1734" w:rsidRPr="00B057AA" w:rsidRDefault="00BA1734" w:rsidP="00583EAB">
            <w:pPr>
              <w:pStyle w:val="TabNumeri"/>
            </w:pPr>
          </w:p>
        </w:tc>
        <w:tc>
          <w:tcPr>
            <w:tcW w:w="1134" w:type="dxa"/>
          </w:tcPr>
          <w:p w:rsidR="00BA1734" w:rsidRPr="00B057AA" w:rsidRDefault="00BA1734" w:rsidP="00583EAB">
            <w:pPr>
              <w:pStyle w:val="TabNumeri"/>
            </w:pPr>
          </w:p>
        </w:tc>
        <w:tc>
          <w:tcPr>
            <w:tcW w:w="1134" w:type="dxa"/>
          </w:tcPr>
          <w:p w:rsidR="00BA1734" w:rsidRPr="00B057AA" w:rsidRDefault="00BA1734" w:rsidP="00583EAB">
            <w:pPr>
              <w:pStyle w:val="TabNumeri"/>
            </w:pPr>
          </w:p>
        </w:tc>
        <w:tc>
          <w:tcPr>
            <w:tcW w:w="1134" w:type="dxa"/>
          </w:tcPr>
          <w:p w:rsidR="00BA1734" w:rsidRPr="00B057AA" w:rsidRDefault="00BA1734" w:rsidP="00583EAB">
            <w:pPr>
              <w:pStyle w:val="TabNumeri"/>
            </w:pPr>
          </w:p>
        </w:tc>
      </w:tr>
      <w:tr w:rsidR="00BA1734" w:rsidTr="00583EAB">
        <w:trPr>
          <w:cantSplit/>
          <w:trHeight w:val="227"/>
        </w:trPr>
        <w:tc>
          <w:tcPr>
            <w:tcW w:w="4820" w:type="dxa"/>
            <w:shd w:val="clear" w:color="auto" w:fill="DAEEF3" w:themeFill="accent5" w:themeFillTint="33"/>
          </w:tcPr>
          <w:p w:rsidR="00BA1734" w:rsidRDefault="00BA1734" w:rsidP="00583EAB">
            <w:pPr>
              <w:pStyle w:val="TabEtichette"/>
              <w:rPr>
                <w:rFonts w:eastAsia="Arial Unicode MS"/>
              </w:rPr>
            </w:pPr>
            <w:r>
              <w:t>Agricoltura</w:t>
            </w:r>
          </w:p>
        </w:tc>
        <w:tc>
          <w:tcPr>
            <w:tcW w:w="1134" w:type="dxa"/>
            <w:shd w:val="clear" w:color="auto" w:fill="DAEEF3" w:themeFill="accent5" w:themeFillTint="33"/>
          </w:tcPr>
          <w:p w:rsidR="00BA1734" w:rsidRPr="00B057AA" w:rsidRDefault="00BA1734" w:rsidP="00583EAB">
            <w:pPr>
              <w:pStyle w:val="TabNumeri"/>
            </w:pPr>
            <w:r w:rsidRPr="00B057AA">
              <w:t>5,5</w:t>
            </w:r>
          </w:p>
        </w:tc>
        <w:tc>
          <w:tcPr>
            <w:tcW w:w="1134" w:type="dxa"/>
            <w:shd w:val="clear" w:color="auto" w:fill="DAEEF3" w:themeFill="accent5" w:themeFillTint="33"/>
          </w:tcPr>
          <w:p w:rsidR="00BA1734" w:rsidRPr="00B057AA" w:rsidRDefault="00BA1734" w:rsidP="00583EAB">
            <w:pPr>
              <w:pStyle w:val="TabNumeri"/>
            </w:pPr>
            <w:r w:rsidRPr="00B057AA">
              <w:t>-5,7</w:t>
            </w:r>
          </w:p>
        </w:tc>
        <w:tc>
          <w:tcPr>
            <w:tcW w:w="1134" w:type="dxa"/>
            <w:shd w:val="clear" w:color="auto" w:fill="DAEEF3" w:themeFill="accent5" w:themeFillTint="33"/>
          </w:tcPr>
          <w:p w:rsidR="00BA1734" w:rsidRPr="00B057AA" w:rsidRDefault="00BA1734" w:rsidP="00583EAB">
            <w:pPr>
              <w:pStyle w:val="TabNumeri"/>
            </w:pPr>
            <w:r w:rsidRPr="00B057AA">
              <w:t>2,6</w:t>
            </w:r>
          </w:p>
        </w:tc>
        <w:tc>
          <w:tcPr>
            <w:tcW w:w="1134" w:type="dxa"/>
            <w:shd w:val="clear" w:color="auto" w:fill="DAEEF3" w:themeFill="accent5" w:themeFillTint="33"/>
          </w:tcPr>
          <w:p w:rsidR="00BA1734" w:rsidRPr="00B057AA" w:rsidRDefault="00BA1734" w:rsidP="00583EAB">
            <w:pPr>
              <w:pStyle w:val="TabNumeri"/>
            </w:pPr>
            <w:r w:rsidRPr="00B057AA">
              <w:t>1,3</w:t>
            </w:r>
          </w:p>
        </w:tc>
      </w:tr>
      <w:tr w:rsidR="00BA1734" w:rsidTr="00583EAB">
        <w:trPr>
          <w:cantSplit/>
          <w:trHeight w:val="227"/>
        </w:trPr>
        <w:tc>
          <w:tcPr>
            <w:tcW w:w="4820" w:type="dxa"/>
          </w:tcPr>
          <w:p w:rsidR="00BA1734" w:rsidRDefault="00BA1734" w:rsidP="00583EAB">
            <w:pPr>
              <w:pStyle w:val="TabEtichette"/>
              <w:rPr>
                <w:rFonts w:eastAsia="Arial Unicode MS"/>
              </w:rPr>
            </w:pPr>
            <w:r>
              <w:t>Industria</w:t>
            </w:r>
          </w:p>
        </w:tc>
        <w:tc>
          <w:tcPr>
            <w:tcW w:w="1134" w:type="dxa"/>
          </w:tcPr>
          <w:p w:rsidR="00BA1734" w:rsidRPr="00B057AA" w:rsidRDefault="00BA1734" w:rsidP="00583EAB">
            <w:pPr>
              <w:pStyle w:val="TabNumeri"/>
            </w:pPr>
            <w:r w:rsidRPr="00B057AA">
              <w:t>1,5</w:t>
            </w:r>
          </w:p>
        </w:tc>
        <w:tc>
          <w:tcPr>
            <w:tcW w:w="1134" w:type="dxa"/>
          </w:tcPr>
          <w:p w:rsidR="00BA1734" w:rsidRPr="00B057AA" w:rsidRDefault="00BA1734" w:rsidP="00583EAB">
            <w:pPr>
              <w:pStyle w:val="TabNumeri"/>
            </w:pPr>
            <w:r w:rsidRPr="00B057AA">
              <w:t>3,6</w:t>
            </w:r>
          </w:p>
        </w:tc>
        <w:tc>
          <w:tcPr>
            <w:tcW w:w="1134" w:type="dxa"/>
          </w:tcPr>
          <w:p w:rsidR="00BA1734" w:rsidRPr="00B057AA" w:rsidRDefault="00BA1734" w:rsidP="00583EAB">
            <w:pPr>
              <w:pStyle w:val="TabNumeri"/>
            </w:pPr>
            <w:r w:rsidRPr="00B057AA">
              <w:t>1,7</w:t>
            </w:r>
          </w:p>
        </w:tc>
        <w:tc>
          <w:tcPr>
            <w:tcW w:w="1134" w:type="dxa"/>
          </w:tcPr>
          <w:p w:rsidR="00BA1734" w:rsidRPr="00B057AA" w:rsidRDefault="00BA1734" w:rsidP="00583EAB">
            <w:pPr>
              <w:pStyle w:val="TabNumeri"/>
            </w:pPr>
            <w:r w:rsidRPr="00B057AA">
              <w:t>1,7</w:t>
            </w:r>
          </w:p>
        </w:tc>
      </w:tr>
      <w:tr w:rsidR="00BA1734" w:rsidTr="00583EAB">
        <w:trPr>
          <w:cantSplit/>
          <w:trHeight w:val="227"/>
        </w:trPr>
        <w:tc>
          <w:tcPr>
            <w:tcW w:w="4820" w:type="dxa"/>
            <w:shd w:val="clear" w:color="auto" w:fill="DAEEF3" w:themeFill="accent5" w:themeFillTint="33"/>
          </w:tcPr>
          <w:p w:rsidR="00BA1734" w:rsidRDefault="00BA1734" w:rsidP="00583EAB">
            <w:pPr>
              <w:pStyle w:val="TabEtichette"/>
              <w:rPr>
                <w:rFonts w:eastAsia="Arial Unicode MS"/>
              </w:rPr>
            </w:pPr>
            <w:r>
              <w:t>Costruzioni</w:t>
            </w:r>
          </w:p>
        </w:tc>
        <w:tc>
          <w:tcPr>
            <w:tcW w:w="1134" w:type="dxa"/>
            <w:shd w:val="clear" w:color="auto" w:fill="DAEEF3" w:themeFill="accent5" w:themeFillTint="33"/>
          </w:tcPr>
          <w:p w:rsidR="00BA1734" w:rsidRPr="00B057AA" w:rsidRDefault="00BA1734" w:rsidP="00583EAB">
            <w:pPr>
              <w:pStyle w:val="TabNumeri"/>
            </w:pPr>
            <w:r w:rsidRPr="00B057AA">
              <w:t>-1,3</w:t>
            </w:r>
          </w:p>
        </w:tc>
        <w:tc>
          <w:tcPr>
            <w:tcW w:w="1134" w:type="dxa"/>
            <w:shd w:val="clear" w:color="auto" w:fill="DAEEF3" w:themeFill="accent5" w:themeFillTint="33"/>
          </w:tcPr>
          <w:p w:rsidR="00BA1734" w:rsidRPr="00B057AA" w:rsidRDefault="00BA1734" w:rsidP="00583EAB">
            <w:pPr>
              <w:pStyle w:val="TabNumeri"/>
            </w:pPr>
            <w:r w:rsidRPr="00B057AA">
              <w:t>0,0</w:t>
            </w:r>
          </w:p>
        </w:tc>
        <w:tc>
          <w:tcPr>
            <w:tcW w:w="1134" w:type="dxa"/>
            <w:shd w:val="clear" w:color="auto" w:fill="DAEEF3" w:themeFill="accent5" w:themeFillTint="33"/>
          </w:tcPr>
          <w:p w:rsidR="00BA1734" w:rsidRPr="00B057AA" w:rsidRDefault="00BA1734" w:rsidP="00583EAB">
            <w:pPr>
              <w:pStyle w:val="TabNumeri"/>
            </w:pPr>
            <w:r w:rsidRPr="00B057AA">
              <w:t>1,0</w:t>
            </w:r>
          </w:p>
        </w:tc>
        <w:tc>
          <w:tcPr>
            <w:tcW w:w="1134" w:type="dxa"/>
            <w:shd w:val="clear" w:color="auto" w:fill="DAEEF3" w:themeFill="accent5" w:themeFillTint="33"/>
          </w:tcPr>
          <w:p w:rsidR="00BA1734" w:rsidRPr="00B057AA" w:rsidRDefault="00BA1734" w:rsidP="00583EAB">
            <w:pPr>
              <w:pStyle w:val="TabNumeri"/>
            </w:pPr>
            <w:r w:rsidRPr="00B057AA">
              <w:t>1,5</w:t>
            </w:r>
          </w:p>
        </w:tc>
      </w:tr>
      <w:tr w:rsidR="00BA1734" w:rsidTr="00583EAB">
        <w:trPr>
          <w:cantSplit/>
          <w:trHeight w:val="227"/>
        </w:trPr>
        <w:tc>
          <w:tcPr>
            <w:tcW w:w="4820" w:type="dxa"/>
          </w:tcPr>
          <w:p w:rsidR="00BA1734" w:rsidRDefault="00BA1734" w:rsidP="00583EAB">
            <w:pPr>
              <w:pStyle w:val="TabEtichette"/>
              <w:rPr>
                <w:rFonts w:eastAsia="Arial Unicode MS"/>
              </w:rPr>
            </w:pPr>
            <w:r>
              <w:t>Servizi</w:t>
            </w:r>
          </w:p>
        </w:tc>
        <w:tc>
          <w:tcPr>
            <w:tcW w:w="1134" w:type="dxa"/>
          </w:tcPr>
          <w:p w:rsidR="00BA1734" w:rsidRPr="00B057AA" w:rsidRDefault="00BA1734" w:rsidP="00583EAB">
            <w:pPr>
              <w:pStyle w:val="TabNumeri"/>
            </w:pPr>
            <w:r w:rsidRPr="00B057AA">
              <w:t>1,8</w:t>
            </w:r>
          </w:p>
        </w:tc>
        <w:tc>
          <w:tcPr>
            <w:tcW w:w="1134" w:type="dxa"/>
          </w:tcPr>
          <w:p w:rsidR="00BA1734" w:rsidRPr="00B057AA" w:rsidRDefault="00BA1734" w:rsidP="00583EAB">
            <w:pPr>
              <w:pStyle w:val="TabNumeri"/>
            </w:pPr>
            <w:r w:rsidRPr="00B057AA">
              <w:t>1,3</w:t>
            </w:r>
          </w:p>
        </w:tc>
        <w:tc>
          <w:tcPr>
            <w:tcW w:w="1134" w:type="dxa"/>
          </w:tcPr>
          <w:p w:rsidR="00BA1734" w:rsidRPr="00B057AA" w:rsidRDefault="00BA1734" w:rsidP="00583EAB">
            <w:pPr>
              <w:pStyle w:val="TabNumeri"/>
            </w:pPr>
            <w:r w:rsidRPr="00B057AA">
              <w:t>1,3</w:t>
            </w:r>
          </w:p>
        </w:tc>
        <w:tc>
          <w:tcPr>
            <w:tcW w:w="1134" w:type="dxa"/>
          </w:tcPr>
          <w:p w:rsidR="00BA1734" w:rsidRPr="00B057AA" w:rsidRDefault="00BA1734" w:rsidP="00583EAB">
            <w:pPr>
              <w:pStyle w:val="TabNumeri"/>
            </w:pPr>
            <w:r w:rsidRPr="00B057AA">
              <w:t>1,2</w:t>
            </w:r>
          </w:p>
        </w:tc>
      </w:tr>
      <w:tr w:rsidR="00BA1734" w:rsidTr="00583EAB">
        <w:trPr>
          <w:cantSplit/>
          <w:trHeight w:val="227"/>
        </w:trPr>
        <w:tc>
          <w:tcPr>
            <w:tcW w:w="4820" w:type="dxa"/>
            <w:shd w:val="clear" w:color="auto" w:fill="DAEEF3" w:themeFill="accent5" w:themeFillTint="33"/>
          </w:tcPr>
          <w:p w:rsidR="00BA1734" w:rsidRDefault="00BA1734" w:rsidP="00583EAB">
            <w:pPr>
              <w:pStyle w:val="TabEtichette"/>
              <w:rPr>
                <w:rFonts w:eastAsia="Arial Unicode MS"/>
              </w:rPr>
            </w:pPr>
            <w:r>
              <w:t>Totale</w:t>
            </w:r>
          </w:p>
        </w:tc>
        <w:tc>
          <w:tcPr>
            <w:tcW w:w="1134" w:type="dxa"/>
            <w:shd w:val="clear" w:color="auto" w:fill="DAEEF3" w:themeFill="accent5" w:themeFillTint="33"/>
          </w:tcPr>
          <w:p w:rsidR="00BA1734" w:rsidRPr="00B057AA" w:rsidRDefault="00BA1734" w:rsidP="00583EAB">
            <w:pPr>
              <w:pStyle w:val="TabNumeri"/>
            </w:pPr>
            <w:r w:rsidRPr="00B057AA">
              <w:t>1,7</w:t>
            </w:r>
          </w:p>
        </w:tc>
        <w:tc>
          <w:tcPr>
            <w:tcW w:w="1134" w:type="dxa"/>
            <w:shd w:val="clear" w:color="auto" w:fill="DAEEF3" w:themeFill="accent5" w:themeFillTint="33"/>
          </w:tcPr>
          <w:p w:rsidR="00BA1734" w:rsidRPr="00B057AA" w:rsidRDefault="00BA1734" w:rsidP="00583EAB">
            <w:pPr>
              <w:pStyle w:val="TabNumeri"/>
            </w:pPr>
            <w:r w:rsidRPr="00B057AA">
              <w:t>1,6</w:t>
            </w:r>
          </w:p>
        </w:tc>
        <w:tc>
          <w:tcPr>
            <w:tcW w:w="1134" w:type="dxa"/>
            <w:shd w:val="clear" w:color="auto" w:fill="DAEEF3" w:themeFill="accent5" w:themeFillTint="33"/>
          </w:tcPr>
          <w:p w:rsidR="00BA1734" w:rsidRPr="00B057AA" w:rsidRDefault="00BA1734" w:rsidP="00583EAB">
            <w:pPr>
              <w:pStyle w:val="TabNumeri"/>
            </w:pPr>
            <w:r w:rsidRPr="00B057AA">
              <w:t>1,5</w:t>
            </w:r>
          </w:p>
        </w:tc>
        <w:tc>
          <w:tcPr>
            <w:tcW w:w="1134" w:type="dxa"/>
            <w:shd w:val="clear" w:color="auto" w:fill="DAEEF3" w:themeFill="accent5" w:themeFillTint="33"/>
          </w:tcPr>
          <w:p w:rsidR="00BA1734" w:rsidRPr="00B057AA" w:rsidRDefault="00BA1734" w:rsidP="00583EAB">
            <w:pPr>
              <w:pStyle w:val="TabNumeri"/>
            </w:pPr>
            <w:r w:rsidRPr="00B057AA">
              <w:t>1,3</w:t>
            </w:r>
          </w:p>
        </w:tc>
      </w:tr>
      <w:tr w:rsidR="00BA1734" w:rsidTr="00583EAB">
        <w:trPr>
          <w:cantSplit/>
          <w:trHeight w:val="227"/>
        </w:trPr>
        <w:tc>
          <w:tcPr>
            <w:tcW w:w="4820" w:type="dxa"/>
          </w:tcPr>
          <w:p w:rsidR="00BA1734" w:rsidRPr="00EC6592" w:rsidRDefault="00BA1734" w:rsidP="00583EAB">
            <w:pPr>
              <w:pStyle w:val="TabEtichetteBold"/>
              <w:rPr>
                <w:rFonts w:eastAsia="Arial Unicode MS"/>
              </w:rPr>
            </w:pPr>
            <w:r w:rsidRPr="00EC6592">
              <w:t>Rapporti caratteristici</w:t>
            </w:r>
          </w:p>
        </w:tc>
        <w:tc>
          <w:tcPr>
            <w:tcW w:w="1134" w:type="dxa"/>
          </w:tcPr>
          <w:p w:rsidR="00BA1734" w:rsidRPr="00B057AA" w:rsidRDefault="00BA1734" w:rsidP="00583EAB">
            <w:pPr>
              <w:pStyle w:val="TabNumeri"/>
            </w:pPr>
          </w:p>
        </w:tc>
        <w:tc>
          <w:tcPr>
            <w:tcW w:w="1134" w:type="dxa"/>
          </w:tcPr>
          <w:p w:rsidR="00BA1734" w:rsidRPr="00B057AA" w:rsidRDefault="00BA1734" w:rsidP="00583EAB">
            <w:pPr>
              <w:pStyle w:val="TabNumeri"/>
            </w:pPr>
          </w:p>
        </w:tc>
        <w:tc>
          <w:tcPr>
            <w:tcW w:w="1134" w:type="dxa"/>
          </w:tcPr>
          <w:p w:rsidR="00BA1734" w:rsidRPr="00B057AA" w:rsidRDefault="00BA1734" w:rsidP="00583EAB">
            <w:pPr>
              <w:pStyle w:val="TabNumeri"/>
            </w:pPr>
          </w:p>
        </w:tc>
        <w:tc>
          <w:tcPr>
            <w:tcW w:w="1134" w:type="dxa"/>
          </w:tcPr>
          <w:p w:rsidR="00BA1734" w:rsidRPr="00B057AA" w:rsidRDefault="00BA1734" w:rsidP="00583EAB">
            <w:pPr>
              <w:pStyle w:val="TabNumeri"/>
            </w:pPr>
          </w:p>
        </w:tc>
      </w:tr>
      <w:tr w:rsidR="00BA1734" w:rsidTr="00583EAB">
        <w:trPr>
          <w:cantSplit/>
          <w:trHeight w:val="227"/>
        </w:trPr>
        <w:tc>
          <w:tcPr>
            <w:tcW w:w="4820" w:type="dxa"/>
            <w:shd w:val="clear" w:color="auto" w:fill="DAEEF3" w:themeFill="accent5" w:themeFillTint="33"/>
          </w:tcPr>
          <w:p w:rsidR="00BA1734" w:rsidRPr="00983308" w:rsidRDefault="00BA1734" w:rsidP="00583EAB">
            <w:pPr>
              <w:pStyle w:val="TabEtichette"/>
            </w:pPr>
            <w:r w:rsidRPr="00983308">
              <w:t>Forze di lavoro</w:t>
            </w:r>
          </w:p>
        </w:tc>
        <w:tc>
          <w:tcPr>
            <w:tcW w:w="1134" w:type="dxa"/>
            <w:shd w:val="clear" w:color="auto" w:fill="DAEEF3" w:themeFill="accent5" w:themeFillTint="33"/>
          </w:tcPr>
          <w:p w:rsidR="00BA1734" w:rsidRPr="00B057AA" w:rsidRDefault="00BA1734" w:rsidP="00583EAB">
            <w:pPr>
              <w:pStyle w:val="TabNumeri"/>
            </w:pPr>
            <w:r w:rsidRPr="00B057AA">
              <w:t>1,7</w:t>
            </w:r>
          </w:p>
        </w:tc>
        <w:tc>
          <w:tcPr>
            <w:tcW w:w="1134" w:type="dxa"/>
            <w:shd w:val="clear" w:color="auto" w:fill="DAEEF3" w:themeFill="accent5" w:themeFillTint="33"/>
          </w:tcPr>
          <w:p w:rsidR="00BA1734" w:rsidRPr="00B057AA" w:rsidRDefault="00BA1734" w:rsidP="00583EAB">
            <w:pPr>
              <w:pStyle w:val="TabNumeri"/>
            </w:pPr>
            <w:r w:rsidRPr="00B057AA">
              <w:t>-0,1</w:t>
            </w:r>
          </w:p>
        </w:tc>
        <w:tc>
          <w:tcPr>
            <w:tcW w:w="1134" w:type="dxa"/>
            <w:shd w:val="clear" w:color="auto" w:fill="DAEEF3" w:themeFill="accent5" w:themeFillTint="33"/>
          </w:tcPr>
          <w:p w:rsidR="00BA1734" w:rsidRPr="00B057AA" w:rsidRDefault="00BA1734" w:rsidP="00583EAB">
            <w:pPr>
              <w:pStyle w:val="TabNumeri"/>
            </w:pPr>
            <w:r w:rsidRPr="00B057AA">
              <w:t>0,4</w:t>
            </w:r>
          </w:p>
        </w:tc>
        <w:tc>
          <w:tcPr>
            <w:tcW w:w="1134" w:type="dxa"/>
            <w:shd w:val="clear" w:color="auto" w:fill="DAEEF3" w:themeFill="accent5" w:themeFillTint="33"/>
          </w:tcPr>
          <w:p w:rsidR="00BA1734" w:rsidRPr="00B057AA" w:rsidRDefault="00BA1734" w:rsidP="00583EAB">
            <w:pPr>
              <w:pStyle w:val="TabNumeri"/>
            </w:pPr>
            <w:r w:rsidRPr="00B057AA">
              <w:t>0,4</w:t>
            </w:r>
          </w:p>
        </w:tc>
      </w:tr>
      <w:tr w:rsidR="00BA1734" w:rsidTr="00583EAB">
        <w:trPr>
          <w:cantSplit/>
          <w:trHeight w:val="227"/>
        </w:trPr>
        <w:tc>
          <w:tcPr>
            <w:tcW w:w="4820" w:type="dxa"/>
          </w:tcPr>
          <w:p w:rsidR="00BA1734" w:rsidRDefault="00BA1734" w:rsidP="00583EAB">
            <w:pPr>
              <w:pStyle w:val="TabEtichette"/>
            </w:pPr>
            <w:r w:rsidRPr="00983308">
              <w:t>Occupati</w:t>
            </w:r>
          </w:p>
        </w:tc>
        <w:tc>
          <w:tcPr>
            <w:tcW w:w="1134" w:type="dxa"/>
          </w:tcPr>
          <w:p w:rsidR="00BA1734" w:rsidRPr="00B057AA" w:rsidRDefault="00BA1734" w:rsidP="00583EAB">
            <w:pPr>
              <w:pStyle w:val="TabNumeri"/>
            </w:pPr>
            <w:r w:rsidRPr="00B057AA">
              <w:t>2,5</w:t>
            </w:r>
          </w:p>
        </w:tc>
        <w:tc>
          <w:tcPr>
            <w:tcW w:w="1134" w:type="dxa"/>
          </w:tcPr>
          <w:p w:rsidR="00BA1734" w:rsidRPr="00B057AA" w:rsidRDefault="00BA1734" w:rsidP="00583EAB">
            <w:pPr>
              <w:pStyle w:val="TabNumeri"/>
            </w:pPr>
            <w:r w:rsidRPr="00B057AA">
              <w:t>0,3</w:t>
            </w:r>
          </w:p>
        </w:tc>
        <w:tc>
          <w:tcPr>
            <w:tcW w:w="1134" w:type="dxa"/>
          </w:tcPr>
          <w:p w:rsidR="00BA1734" w:rsidRPr="00B057AA" w:rsidRDefault="00BA1734" w:rsidP="00583EAB">
            <w:pPr>
              <w:pStyle w:val="TabNumeri"/>
            </w:pPr>
            <w:r w:rsidRPr="00B057AA">
              <w:t>1,1</w:t>
            </w:r>
          </w:p>
        </w:tc>
        <w:tc>
          <w:tcPr>
            <w:tcW w:w="1134" w:type="dxa"/>
          </w:tcPr>
          <w:p w:rsidR="00BA1734" w:rsidRPr="00B057AA" w:rsidRDefault="00BA1734" w:rsidP="00583EAB">
            <w:pPr>
              <w:pStyle w:val="TabNumeri"/>
            </w:pPr>
            <w:r w:rsidRPr="00B057AA">
              <w:t>0,6</w:t>
            </w:r>
          </w:p>
        </w:tc>
      </w:tr>
      <w:tr w:rsidR="00BA1734" w:rsidTr="00583EAB">
        <w:trPr>
          <w:cantSplit/>
          <w:trHeight w:val="227"/>
        </w:trPr>
        <w:tc>
          <w:tcPr>
            <w:tcW w:w="4820" w:type="dxa"/>
            <w:shd w:val="clear" w:color="auto" w:fill="DAEEF3" w:themeFill="accent5" w:themeFillTint="33"/>
          </w:tcPr>
          <w:p w:rsidR="00BA1734" w:rsidRPr="007427DC" w:rsidRDefault="00BA1734" w:rsidP="00583EAB">
            <w:pPr>
              <w:pStyle w:val="tabetic"/>
            </w:pPr>
            <w:r>
              <w:t xml:space="preserve"> Tasso di attività (2)(3</w:t>
            </w:r>
            <w:r w:rsidRPr="007427DC">
              <w:t>)</w:t>
            </w:r>
          </w:p>
        </w:tc>
        <w:tc>
          <w:tcPr>
            <w:tcW w:w="1134" w:type="dxa"/>
            <w:shd w:val="clear" w:color="auto" w:fill="DAEEF3" w:themeFill="accent5" w:themeFillTint="33"/>
          </w:tcPr>
          <w:p w:rsidR="00BA1734" w:rsidRPr="00B057AA" w:rsidRDefault="00BA1734" w:rsidP="00583EAB">
            <w:pPr>
              <w:pStyle w:val="TabNumeri"/>
            </w:pPr>
            <w:r w:rsidRPr="00B057AA">
              <w:t>47,8</w:t>
            </w:r>
          </w:p>
        </w:tc>
        <w:tc>
          <w:tcPr>
            <w:tcW w:w="1134" w:type="dxa"/>
            <w:shd w:val="clear" w:color="auto" w:fill="DAEEF3" w:themeFill="accent5" w:themeFillTint="33"/>
          </w:tcPr>
          <w:p w:rsidR="00BA1734" w:rsidRPr="00B057AA" w:rsidRDefault="00BA1734" w:rsidP="00583EAB">
            <w:pPr>
              <w:pStyle w:val="TabNumeri"/>
            </w:pPr>
            <w:r w:rsidRPr="00B057AA">
              <w:t>47,8</w:t>
            </w:r>
          </w:p>
        </w:tc>
        <w:tc>
          <w:tcPr>
            <w:tcW w:w="1134" w:type="dxa"/>
            <w:shd w:val="clear" w:color="auto" w:fill="DAEEF3" w:themeFill="accent5" w:themeFillTint="33"/>
          </w:tcPr>
          <w:p w:rsidR="00BA1734" w:rsidRPr="00B057AA" w:rsidRDefault="00BA1734" w:rsidP="00583EAB">
            <w:pPr>
              <w:pStyle w:val="TabNumeri"/>
            </w:pPr>
            <w:r w:rsidRPr="00B057AA">
              <w:t>47,9</w:t>
            </w:r>
          </w:p>
        </w:tc>
        <w:tc>
          <w:tcPr>
            <w:tcW w:w="1134" w:type="dxa"/>
            <w:shd w:val="clear" w:color="auto" w:fill="DAEEF3" w:themeFill="accent5" w:themeFillTint="33"/>
          </w:tcPr>
          <w:p w:rsidR="00BA1734" w:rsidRPr="00B057AA" w:rsidRDefault="00BA1734" w:rsidP="00583EAB">
            <w:pPr>
              <w:pStyle w:val="TabNumeri"/>
            </w:pPr>
            <w:r w:rsidRPr="00B057AA">
              <w:t>48,0</w:t>
            </w:r>
          </w:p>
        </w:tc>
      </w:tr>
      <w:tr w:rsidR="00BA1734" w:rsidTr="00583EAB">
        <w:trPr>
          <w:cantSplit/>
          <w:trHeight w:val="227"/>
        </w:trPr>
        <w:tc>
          <w:tcPr>
            <w:tcW w:w="4820" w:type="dxa"/>
          </w:tcPr>
          <w:p w:rsidR="00BA1734" w:rsidRPr="007427DC" w:rsidRDefault="00BA1734" w:rsidP="00583EAB">
            <w:pPr>
              <w:pStyle w:val="tabetic"/>
            </w:pPr>
            <w:r>
              <w:t xml:space="preserve"> </w:t>
            </w:r>
            <w:r w:rsidRPr="007427DC">
              <w:t>Tasso di occupazione</w:t>
            </w:r>
            <w:r>
              <w:t xml:space="preserve"> </w:t>
            </w:r>
            <w:r w:rsidRPr="007427DC">
              <w:t>(</w:t>
            </w:r>
            <w:r>
              <w:t>2</w:t>
            </w:r>
            <w:r w:rsidRPr="007427DC">
              <w:t>)(</w:t>
            </w:r>
            <w:r>
              <w:t>3</w:t>
            </w:r>
            <w:r w:rsidRPr="007427DC">
              <w:t>)</w:t>
            </w:r>
          </w:p>
        </w:tc>
        <w:tc>
          <w:tcPr>
            <w:tcW w:w="1134" w:type="dxa"/>
          </w:tcPr>
          <w:p w:rsidR="00BA1734" w:rsidRPr="00B057AA" w:rsidRDefault="00BA1734" w:rsidP="00583EAB">
            <w:pPr>
              <w:pStyle w:val="TabNumeri"/>
            </w:pPr>
            <w:r w:rsidRPr="00B057AA">
              <w:t>44,5</w:t>
            </w:r>
          </w:p>
        </w:tc>
        <w:tc>
          <w:tcPr>
            <w:tcW w:w="1134" w:type="dxa"/>
          </w:tcPr>
          <w:p w:rsidR="00BA1734" w:rsidRPr="00B057AA" w:rsidRDefault="00BA1734" w:rsidP="00583EAB">
            <w:pPr>
              <w:pStyle w:val="TabNumeri"/>
            </w:pPr>
            <w:r w:rsidRPr="00B057AA">
              <w:t>44,6</w:t>
            </w:r>
          </w:p>
        </w:tc>
        <w:tc>
          <w:tcPr>
            <w:tcW w:w="1134" w:type="dxa"/>
          </w:tcPr>
          <w:p w:rsidR="00BA1734" w:rsidRPr="00B057AA" w:rsidRDefault="00BA1734" w:rsidP="00583EAB">
            <w:pPr>
              <w:pStyle w:val="TabNumeri"/>
            </w:pPr>
            <w:r w:rsidRPr="00B057AA">
              <w:t>45,0</w:t>
            </w:r>
          </w:p>
        </w:tc>
        <w:tc>
          <w:tcPr>
            <w:tcW w:w="1134" w:type="dxa"/>
          </w:tcPr>
          <w:p w:rsidR="00BA1734" w:rsidRPr="00B057AA" w:rsidRDefault="00BA1734" w:rsidP="00583EAB">
            <w:pPr>
              <w:pStyle w:val="TabNumeri"/>
            </w:pPr>
            <w:r w:rsidRPr="00B057AA">
              <w:t>45,2</w:t>
            </w:r>
          </w:p>
        </w:tc>
      </w:tr>
      <w:tr w:rsidR="00BA1734" w:rsidTr="00583EAB">
        <w:trPr>
          <w:cantSplit/>
          <w:trHeight w:val="227"/>
        </w:trPr>
        <w:tc>
          <w:tcPr>
            <w:tcW w:w="4820" w:type="dxa"/>
            <w:shd w:val="clear" w:color="auto" w:fill="DAEEF3" w:themeFill="accent5" w:themeFillTint="33"/>
          </w:tcPr>
          <w:p w:rsidR="00BA1734" w:rsidRPr="007427DC" w:rsidRDefault="00BA1734" w:rsidP="00583EAB">
            <w:pPr>
              <w:pStyle w:val="tabetic"/>
            </w:pPr>
            <w:r>
              <w:t xml:space="preserve"> Tasso di disoccupazione (2</w:t>
            </w:r>
            <w:r w:rsidRPr="007427DC">
              <w:t>)</w:t>
            </w:r>
          </w:p>
        </w:tc>
        <w:tc>
          <w:tcPr>
            <w:tcW w:w="1134" w:type="dxa"/>
            <w:shd w:val="clear" w:color="auto" w:fill="DAEEF3" w:themeFill="accent5" w:themeFillTint="33"/>
          </w:tcPr>
          <w:p w:rsidR="00BA1734" w:rsidRPr="00B057AA" w:rsidRDefault="00BA1734" w:rsidP="00583EAB">
            <w:pPr>
              <w:pStyle w:val="TabNumeri"/>
            </w:pPr>
            <w:r w:rsidRPr="00B057AA">
              <w:t>6,9</w:t>
            </w:r>
          </w:p>
        </w:tc>
        <w:tc>
          <w:tcPr>
            <w:tcW w:w="1134" w:type="dxa"/>
            <w:shd w:val="clear" w:color="auto" w:fill="DAEEF3" w:themeFill="accent5" w:themeFillTint="33"/>
          </w:tcPr>
          <w:p w:rsidR="00BA1734" w:rsidRPr="00B057AA" w:rsidRDefault="00BA1734" w:rsidP="00583EAB">
            <w:pPr>
              <w:pStyle w:val="TabNumeri"/>
            </w:pPr>
            <w:r w:rsidRPr="00B057AA">
              <w:t>6,5</w:t>
            </w:r>
          </w:p>
        </w:tc>
        <w:tc>
          <w:tcPr>
            <w:tcW w:w="1134" w:type="dxa"/>
            <w:shd w:val="clear" w:color="auto" w:fill="DAEEF3" w:themeFill="accent5" w:themeFillTint="33"/>
          </w:tcPr>
          <w:p w:rsidR="00BA1734" w:rsidRPr="00B057AA" w:rsidRDefault="00BA1734" w:rsidP="00583EAB">
            <w:pPr>
              <w:pStyle w:val="TabNumeri"/>
            </w:pPr>
            <w:r w:rsidRPr="00B057AA">
              <w:t>5,9</w:t>
            </w:r>
          </w:p>
        </w:tc>
        <w:tc>
          <w:tcPr>
            <w:tcW w:w="1134" w:type="dxa"/>
            <w:shd w:val="clear" w:color="auto" w:fill="DAEEF3" w:themeFill="accent5" w:themeFillTint="33"/>
          </w:tcPr>
          <w:p w:rsidR="00BA1734" w:rsidRPr="00B057AA" w:rsidRDefault="00BA1734" w:rsidP="00583EAB">
            <w:pPr>
              <w:pStyle w:val="TabNumeri"/>
            </w:pPr>
            <w:r w:rsidRPr="00B057AA">
              <w:t>5,7</w:t>
            </w:r>
          </w:p>
        </w:tc>
      </w:tr>
      <w:tr w:rsidR="00BA1734" w:rsidTr="00583EAB">
        <w:trPr>
          <w:cantSplit/>
          <w:trHeight w:val="227"/>
        </w:trPr>
        <w:tc>
          <w:tcPr>
            <w:tcW w:w="4820" w:type="dxa"/>
          </w:tcPr>
          <w:p w:rsidR="00BA1734" w:rsidRPr="00EC6592" w:rsidRDefault="00BA1734" w:rsidP="00583EAB">
            <w:pPr>
              <w:pStyle w:val="TabEtichetteBold"/>
            </w:pPr>
            <w:r w:rsidRPr="00EC6592">
              <w:t>Produttività e capacità di spesa</w:t>
            </w:r>
          </w:p>
        </w:tc>
        <w:tc>
          <w:tcPr>
            <w:tcW w:w="1134" w:type="dxa"/>
          </w:tcPr>
          <w:p w:rsidR="00BA1734" w:rsidRPr="00B057AA" w:rsidRDefault="00BA1734" w:rsidP="00583EAB">
            <w:pPr>
              <w:pStyle w:val="TabNumeri"/>
            </w:pPr>
          </w:p>
        </w:tc>
        <w:tc>
          <w:tcPr>
            <w:tcW w:w="1134" w:type="dxa"/>
          </w:tcPr>
          <w:p w:rsidR="00BA1734" w:rsidRPr="00B057AA" w:rsidRDefault="00BA1734" w:rsidP="00583EAB">
            <w:pPr>
              <w:pStyle w:val="TabNumeri"/>
            </w:pPr>
          </w:p>
        </w:tc>
        <w:tc>
          <w:tcPr>
            <w:tcW w:w="1134" w:type="dxa"/>
          </w:tcPr>
          <w:p w:rsidR="00BA1734" w:rsidRPr="00B057AA" w:rsidRDefault="00BA1734" w:rsidP="00583EAB">
            <w:pPr>
              <w:pStyle w:val="TabNumeri"/>
            </w:pPr>
          </w:p>
        </w:tc>
        <w:tc>
          <w:tcPr>
            <w:tcW w:w="1134" w:type="dxa"/>
          </w:tcPr>
          <w:p w:rsidR="00BA1734" w:rsidRPr="00B057AA" w:rsidRDefault="00BA1734" w:rsidP="00583EAB">
            <w:pPr>
              <w:pStyle w:val="TabNumeri"/>
            </w:pPr>
          </w:p>
        </w:tc>
      </w:tr>
      <w:tr w:rsidR="00BA1734" w:rsidTr="00583EAB">
        <w:trPr>
          <w:cantSplit/>
          <w:trHeight w:val="227"/>
        </w:trPr>
        <w:tc>
          <w:tcPr>
            <w:tcW w:w="4820" w:type="dxa"/>
            <w:shd w:val="clear" w:color="auto" w:fill="DAEEF3" w:themeFill="accent5" w:themeFillTint="33"/>
          </w:tcPr>
          <w:p w:rsidR="00BA1734" w:rsidRPr="00B130A5" w:rsidRDefault="00BA1734" w:rsidP="00583EAB">
            <w:pPr>
              <w:pStyle w:val="TabEtichette"/>
            </w:pPr>
            <w:r w:rsidRPr="00B130A5">
              <w:t xml:space="preserve">Reddito disponibile delle famiglie e </w:t>
            </w:r>
            <w:proofErr w:type="spellStart"/>
            <w:r w:rsidRPr="00B130A5">
              <w:t>Istituz.SP</w:t>
            </w:r>
            <w:proofErr w:type="spellEnd"/>
            <w:r w:rsidRPr="00B130A5">
              <w:t xml:space="preserve"> (prezzi correnti)</w:t>
            </w:r>
          </w:p>
        </w:tc>
        <w:tc>
          <w:tcPr>
            <w:tcW w:w="1134" w:type="dxa"/>
            <w:shd w:val="clear" w:color="auto" w:fill="DAEEF3" w:themeFill="accent5" w:themeFillTint="33"/>
          </w:tcPr>
          <w:p w:rsidR="00BA1734" w:rsidRPr="00B057AA" w:rsidRDefault="00BA1734" w:rsidP="00583EAB">
            <w:pPr>
              <w:pStyle w:val="TabNumeri"/>
            </w:pPr>
            <w:r w:rsidRPr="00B057AA">
              <w:t>1,8</w:t>
            </w:r>
          </w:p>
        </w:tc>
        <w:tc>
          <w:tcPr>
            <w:tcW w:w="1134" w:type="dxa"/>
            <w:shd w:val="clear" w:color="auto" w:fill="DAEEF3" w:themeFill="accent5" w:themeFillTint="33"/>
          </w:tcPr>
          <w:p w:rsidR="00BA1734" w:rsidRPr="00B057AA" w:rsidRDefault="00BA1734" w:rsidP="00583EAB">
            <w:pPr>
              <w:pStyle w:val="TabNumeri"/>
            </w:pPr>
            <w:r w:rsidRPr="00B057AA">
              <w:t>2,0</w:t>
            </w:r>
          </w:p>
        </w:tc>
        <w:tc>
          <w:tcPr>
            <w:tcW w:w="1134" w:type="dxa"/>
            <w:shd w:val="clear" w:color="auto" w:fill="DAEEF3" w:themeFill="accent5" w:themeFillTint="33"/>
          </w:tcPr>
          <w:p w:rsidR="00BA1734" w:rsidRPr="00B057AA" w:rsidRDefault="00BA1734" w:rsidP="00583EAB">
            <w:pPr>
              <w:pStyle w:val="TabNumeri"/>
            </w:pPr>
            <w:r w:rsidRPr="00B057AA">
              <w:t>2,7</w:t>
            </w:r>
          </w:p>
        </w:tc>
        <w:tc>
          <w:tcPr>
            <w:tcW w:w="1134" w:type="dxa"/>
            <w:shd w:val="clear" w:color="auto" w:fill="DAEEF3" w:themeFill="accent5" w:themeFillTint="33"/>
          </w:tcPr>
          <w:p w:rsidR="00BA1734" w:rsidRPr="00B057AA" w:rsidRDefault="00BA1734" w:rsidP="00583EAB">
            <w:pPr>
              <w:pStyle w:val="TabNumeri"/>
            </w:pPr>
            <w:r w:rsidRPr="00B057AA">
              <w:t>3,5</w:t>
            </w:r>
          </w:p>
        </w:tc>
      </w:tr>
      <w:tr w:rsidR="00BA1734" w:rsidTr="00583EAB">
        <w:trPr>
          <w:cantSplit/>
          <w:trHeight w:val="227"/>
        </w:trPr>
        <w:tc>
          <w:tcPr>
            <w:tcW w:w="4820" w:type="dxa"/>
          </w:tcPr>
          <w:p w:rsidR="00BA1734" w:rsidRDefault="00BA1734" w:rsidP="00583EAB">
            <w:pPr>
              <w:pStyle w:val="TabEtichette"/>
            </w:pPr>
            <w:r w:rsidRPr="00B130A5">
              <w:t>Valore aggiunto totale per abitante (migliaia di euro)</w:t>
            </w:r>
          </w:p>
        </w:tc>
        <w:tc>
          <w:tcPr>
            <w:tcW w:w="1134" w:type="dxa"/>
          </w:tcPr>
          <w:p w:rsidR="00BA1734" w:rsidRPr="00B057AA" w:rsidRDefault="00BA1734" w:rsidP="00583EAB">
            <w:pPr>
              <w:pStyle w:val="TabNumeri"/>
            </w:pPr>
            <w:r w:rsidRPr="00B057AA">
              <w:t>29,0</w:t>
            </w:r>
          </w:p>
        </w:tc>
        <w:tc>
          <w:tcPr>
            <w:tcW w:w="1134" w:type="dxa"/>
          </w:tcPr>
          <w:p w:rsidR="00BA1734" w:rsidRPr="00B057AA" w:rsidRDefault="00BA1734" w:rsidP="00583EAB">
            <w:pPr>
              <w:pStyle w:val="TabNumeri"/>
            </w:pPr>
            <w:r w:rsidRPr="00B057AA">
              <w:t>29,5</w:t>
            </w:r>
          </w:p>
        </w:tc>
        <w:tc>
          <w:tcPr>
            <w:tcW w:w="1134" w:type="dxa"/>
          </w:tcPr>
          <w:p w:rsidR="00BA1734" w:rsidRPr="00B057AA" w:rsidRDefault="00BA1734" w:rsidP="00583EAB">
            <w:pPr>
              <w:pStyle w:val="TabNumeri"/>
            </w:pPr>
            <w:r w:rsidRPr="00B057AA">
              <w:t>29,9</w:t>
            </w:r>
          </w:p>
        </w:tc>
        <w:tc>
          <w:tcPr>
            <w:tcW w:w="1134" w:type="dxa"/>
          </w:tcPr>
          <w:p w:rsidR="00BA1734" w:rsidRDefault="00BA1734" w:rsidP="00583EAB">
            <w:pPr>
              <w:pStyle w:val="TabNumeri"/>
            </w:pPr>
            <w:r w:rsidRPr="00B057AA">
              <w:t>30,2</w:t>
            </w:r>
          </w:p>
        </w:tc>
      </w:tr>
      <w:tr w:rsidR="00BA1734" w:rsidTr="00583EAB">
        <w:trPr>
          <w:cantSplit/>
        </w:trPr>
        <w:tc>
          <w:tcPr>
            <w:tcW w:w="9356" w:type="dxa"/>
            <w:gridSpan w:val="5"/>
            <w:tcBorders>
              <w:top w:val="single" w:sz="4" w:space="0" w:color="800000"/>
            </w:tcBorders>
          </w:tcPr>
          <w:p w:rsidR="00BA1734" w:rsidRDefault="00BA1734" w:rsidP="00583EAB">
            <w:pPr>
              <w:pStyle w:val="TabNoteSuperiori"/>
            </w:pPr>
            <w:r>
              <w:t>(1) Al netto delle scorte. (2) Rapporto percentuale. (3) Quota sulla popolazione presente totale.</w:t>
            </w:r>
          </w:p>
          <w:p w:rsidR="00BA1734" w:rsidRPr="007C570B" w:rsidRDefault="00BA1734" w:rsidP="00583EAB">
            <w:pPr>
              <w:pStyle w:val="TabNoteInferiori"/>
            </w:pPr>
            <w:r w:rsidRPr="00B60C06">
              <w:t xml:space="preserve">Fonte: elaborazione Unioncamere E.R. su dati Prometeia, Scenari per le economie locali, </w:t>
            </w:r>
            <w:r>
              <w:t xml:space="preserve">ottobre </w:t>
            </w:r>
            <w:r>
              <w:fldChar w:fldCharType="begin"/>
            </w:r>
            <w:r>
              <w:instrText xml:space="preserve"> DATE  \@ "yyyy"  \* MERGEFORMAT </w:instrText>
            </w:r>
            <w:r>
              <w:fldChar w:fldCharType="separate"/>
            </w:r>
            <w:r w:rsidR="00FC5A01">
              <w:rPr>
                <w:noProof/>
              </w:rPr>
              <w:t>2018</w:t>
            </w:r>
            <w:r>
              <w:fldChar w:fldCharType="end"/>
            </w:r>
            <w:r w:rsidRPr="00B60C06">
              <w:t>.</w:t>
            </w:r>
          </w:p>
        </w:tc>
      </w:tr>
    </w:tbl>
    <w:p w:rsidR="00C74AEA" w:rsidRDefault="00766D52" w:rsidP="00C74AEA">
      <w:r w:rsidRPr="00766D52">
        <w:t xml:space="preserve">La crescita del prodotto interno lordo attesa nel 2018 dovrebbe risultare pari all’1,4 per cento, e rallentare nel 2019 (+1,2 per cento). Il Pil regionale in termini reali nel 2018 dovrebbe risultare superiore del 7,9 per cento rispetto ai livelli minimi toccati al culmine della crisi nel 2009, ma ancora sostanzialmente in linea con il livello del 2007 e superiore di solo il 9,8 per cento a quello del 2000. L’andamento regionale si conferma migliore di quello nazionale. L’Emilia-Romagna si prospetta al vertice della crescita tra le regioni italiane, sia nel 2018, , sia per il 2019. L’andamento positivo dei consumi rallenterà nel 2018 (+1,2 per cento), per riprendersi nel 2019, con una crescita dell’1,4 per cento. Quest’anno risulteranno superiori del 2,8 per cento rispetto a quelli del picco del 2011, ma probabilmente </w:t>
      </w:r>
      <w:r w:rsidRPr="00766D52">
        <w:lastRenderedPageBreak/>
        <w:t>con una maggiore diseguaglianza. Sono gli investimenti fissi lordi a trainare la crescita della domanda interna. Nel 2018 salgono del 4,7 per cento, ma la fase di incertezza ne ridurrà la dinamica al 2,3 per cento nel 2019. I livelli di accumulazione nel 2018 saranno inferiori del 21,4 per cento rispetto a quelli del precedente massimo risalente al 2008. La dinamica delle esportazioni dovrebbe risultare più contenuta nel 2018 (+2,4 per cento), ma dovrebbe ravvivarsi nel 2019 (+3,5 per cento). A fine anno in valore reale supereranno del 21,0 per cento il livello massimo precedente la crisi, toccato nel 2007. Una misura del successo e dei rischi derivanti da restrizioni commerciali.</w:t>
      </w:r>
    </w:p>
    <w:p w:rsidR="00C74AEA" w:rsidRDefault="00C74AEA" w:rsidP="00C74AEA">
      <w:pPr>
        <w:pStyle w:val="Titolo4"/>
      </w:pPr>
      <w:r>
        <w:t>La formazione del valore aggiunto: i settori</w:t>
      </w:r>
    </w:p>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BA1734" w:rsidTr="00583EAB">
        <w:trPr>
          <w:cantSplit/>
        </w:trPr>
        <w:tc>
          <w:tcPr>
            <w:tcW w:w="9356" w:type="dxa"/>
          </w:tcPr>
          <w:p w:rsidR="00BA1734" w:rsidRDefault="00BA1734" w:rsidP="00583EAB">
            <w:pPr>
              <w:pStyle w:val="FigTitolo"/>
              <w:ind w:left="1134" w:hanging="1134"/>
            </w:pPr>
            <w:r>
              <w:t>Il quadro regionale, i settori : tassi di variazione e numeri indice del valore aggiunto (2000=100)</w:t>
            </w:r>
          </w:p>
          <w:p w:rsidR="00BA1734" w:rsidRDefault="00BA1734" w:rsidP="00583EAB">
            <w:pPr>
              <w:pStyle w:val="Figure"/>
            </w:pPr>
            <w:r w:rsidRPr="00AD0198">
              <w:rPr>
                <w:noProof/>
              </w:rPr>
              <w:drawing>
                <wp:inline distT="0" distB="0" distL="0" distR="0" wp14:anchorId="5842196C" wp14:editId="7AD61740">
                  <wp:extent cx="5904000" cy="2340000"/>
                  <wp:effectExtent l="0" t="0" r="0" b="0"/>
                  <wp:docPr id="29"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A1734" w:rsidRDefault="00BA1734" w:rsidP="00583EAB">
            <w:pPr>
              <w:pStyle w:val="TabNoteInferiori"/>
            </w:pPr>
            <w:r w:rsidRPr="0029075E">
              <w:t xml:space="preserve">Fonte: </w:t>
            </w:r>
            <w:r w:rsidRPr="00B60C06">
              <w:t xml:space="preserve">elaborazione Unioncamere E.R. su dati </w:t>
            </w:r>
            <w:r w:rsidRPr="0029075E">
              <w:t xml:space="preserve">Prometeia, Scenari per le economie locali, </w:t>
            </w:r>
            <w:r>
              <w:t xml:space="preserve">ottobre </w:t>
            </w:r>
            <w:r>
              <w:fldChar w:fldCharType="begin"/>
            </w:r>
            <w:r>
              <w:instrText xml:space="preserve"> DATE  \@ "yyyy"  \* MERGEFORMAT </w:instrText>
            </w:r>
            <w:r>
              <w:fldChar w:fldCharType="separate"/>
            </w:r>
            <w:r w:rsidR="00FC5A01">
              <w:rPr>
                <w:noProof/>
              </w:rPr>
              <w:t>2018</w:t>
            </w:r>
            <w:r>
              <w:fldChar w:fldCharType="end"/>
            </w:r>
            <w:r w:rsidRPr="006F0EA1">
              <w:t>.</w:t>
            </w:r>
          </w:p>
        </w:tc>
      </w:tr>
    </w:tbl>
    <w:p w:rsidR="00C74AEA" w:rsidRDefault="00766D52" w:rsidP="00C74AEA">
      <w:r w:rsidRPr="00766D52">
        <w:t>La ripresa è diffusa in tutti i settori. La crescita del valore aggiunto reale prodotto dall’industria rallenta nel 2018 (+1,7 per cento) e la tendenza si manterrà stabile nel 2019 (1,7 per cento). A fine anno, il suo valore risulterà superiore di solo il 2,4 per cento rispetto al precedente massimo del 2007. Nel 2018 si dovrebbe registrare un primo vero incremento del valore aggiunto delle costruzioni (+1,0 per cento). Nel 2019 la nuova tendenza positiva accelererà (+1,5 per cento). Ma a fine 2018 risulterà inferiore del 39,7 per cento rispetto al precedente massimo del 2007. Infine, nel 2018 si manterrà costante la dinamica del valore aggiunto dei servizi (+1,3 per cento), che dovrebbe risultare la stessa anche nel 2019 (+1,2 per cento). Nel 2018 dovrebbe risultare non di molto più elevato (+2,9 per cento) rispetto a quello del precedente massimo del 2008.</w:t>
      </w:r>
    </w:p>
    <w:p w:rsidR="00C74AEA" w:rsidRDefault="00C74AEA" w:rsidP="00C74AEA">
      <w:pPr>
        <w:pStyle w:val="Titolo4"/>
      </w:pPr>
      <w:r>
        <w:t>Il mercato del lavoro</w:t>
      </w:r>
    </w:p>
    <w:p w:rsidR="00C74AEA" w:rsidRDefault="00766D52" w:rsidP="00C74AEA">
      <w:r w:rsidRPr="00766D52">
        <w:t>Le forze di lavoro cresceranno dello 0,4 per cento nel 2018, così come nel 2019. Il tasso di attività, calcolato come quota sulla popolazione presente totale, si porterà al 47,9 per cento nel 2018 e dovrebbe salire lievemente nel 2019 al 48,0 per cento. Accelera sensibilmente la tendenza positiva degli occupati nel 2018 (+1,1 per cento), che rallenterà nel 2019 (+0,6 per cento). Il tasso di occupazione salirà nel 2018 al 45,0 per cento, ma risulterà ancora inferiore di 1,3 punti rispetto al livello del 2008, e dovrebbe giungere al 45,2 per cento nel 2019, al di sotto del precedente massimo risalente al 2002 (47,3 per cento). Il tasso di disoccupazione era al 2,8 per cento nel 2007 e era salito all’8,4 per cento nel 2013. Nel 2018 dovrebbe ridursi sensibilmente al 5,9 per cento e scendere al 5,7 per cento nel 2019.</w:t>
      </w:r>
      <w:bookmarkStart w:id="1" w:name="_GoBack"/>
      <w:bookmarkEnd w:id="1"/>
    </w:p>
    <w:sectPr w:rsidR="00C74AEA" w:rsidSect="00EC7F1C">
      <w:footerReference w:type="even" r:id="rId12"/>
      <w:footerReference w:type="default" r:id="rId13"/>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FF5" w:rsidRDefault="00641FF5">
      <w:r>
        <w:separator/>
      </w:r>
    </w:p>
    <w:p w:rsidR="00641FF5" w:rsidRDefault="00641FF5"/>
  </w:endnote>
  <w:endnote w:type="continuationSeparator" w:id="0">
    <w:p w:rsidR="00641FF5" w:rsidRDefault="00641FF5">
      <w:r>
        <w:continuationSeparator/>
      </w:r>
    </w:p>
    <w:p w:rsidR="00641FF5" w:rsidRDefault="00641F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FC5A01">
      <w:rPr>
        <w:rStyle w:val="Numeropagina"/>
        <w:noProof/>
      </w:rPr>
      <w:t>6</w:t>
    </w:r>
    <w:r>
      <w:rPr>
        <w:rStyle w:val="Numeropagina"/>
      </w:rPr>
      <w:fldChar w:fldCharType="end"/>
    </w:r>
  </w:p>
  <w:p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FC5A01">
      <w:rPr>
        <w:rStyle w:val="Numeropagina"/>
        <w:noProof/>
      </w:rPr>
      <w:t>5</w:t>
    </w:r>
    <w:r>
      <w:rPr>
        <w:rStyle w:val="Numeropagina"/>
      </w:rPr>
      <w:fldChar w:fldCharType="end"/>
    </w:r>
  </w:p>
  <w:p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FF5" w:rsidRDefault="00641FF5">
      <w:r>
        <w:separator/>
      </w:r>
    </w:p>
    <w:p w:rsidR="00641FF5" w:rsidRDefault="00641FF5"/>
  </w:footnote>
  <w:footnote w:type="continuationSeparator" w:id="0">
    <w:p w:rsidR="00641FF5" w:rsidRDefault="00641FF5">
      <w:r>
        <w:continuationSeparator/>
      </w:r>
    </w:p>
    <w:p w:rsidR="00641FF5" w:rsidRDefault="00641FF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310D"/>
    <w:rsid w:val="00006931"/>
    <w:rsid w:val="00006FF0"/>
    <w:rsid w:val="000355D6"/>
    <w:rsid w:val="00072096"/>
    <w:rsid w:val="000954C7"/>
    <w:rsid w:val="000A136A"/>
    <w:rsid w:val="000A47C0"/>
    <w:rsid w:val="000A7ACE"/>
    <w:rsid w:val="000B711D"/>
    <w:rsid w:val="000C35DD"/>
    <w:rsid w:val="000C3780"/>
    <w:rsid w:val="000C5215"/>
    <w:rsid w:val="000C731A"/>
    <w:rsid w:val="000D3408"/>
    <w:rsid w:val="000D77D9"/>
    <w:rsid w:val="000E7C99"/>
    <w:rsid w:val="0011376D"/>
    <w:rsid w:val="00116309"/>
    <w:rsid w:val="001169DB"/>
    <w:rsid w:val="0012006D"/>
    <w:rsid w:val="00143FE6"/>
    <w:rsid w:val="00145433"/>
    <w:rsid w:val="001454AD"/>
    <w:rsid w:val="001455FD"/>
    <w:rsid w:val="00151819"/>
    <w:rsid w:val="00195E94"/>
    <w:rsid w:val="0019786B"/>
    <w:rsid w:val="001A2E23"/>
    <w:rsid w:val="001B00BB"/>
    <w:rsid w:val="001C7B8A"/>
    <w:rsid w:val="001D3F9B"/>
    <w:rsid w:val="001E2EB1"/>
    <w:rsid w:val="00205EB4"/>
    <w:rsid w:val="002112CA"/>
    <w:rsid w:val="00226FD7"/>
    <w:rsid w:val="0023194D"/>
    <w:rsid w:val="002331F6"/>
    <w:rsid w:val="002624CD"/>
    <w:rsid w:val="00280045"/>
    <w:rsid w:val="00295CB4"/>
    <w:rsid w:val="00297826"/>
    <w:rsid w:val="002A4363"/>
    <w:rsid w:val="002A67C3"/>
    <w:rsid w:val="002B4A67"/>
    <w:rsid w:val="002E0C1E"/>
    <w:rsid w:val="002F3B2B"/>
    <w:rsid w:val="003079C8"/>
    <w:rsid w:val="00311B8C"/>
    <w:rsid w:val="00326BDD"/>
    <w:rsid w:val="00343BBA"/>
    <w:rsid w:val="00370DD3"/>
    <w:rsid w:val="00374C2B"/>
    <w:rsid w:val="0037602F"/>
    <w:rsid w:val="00392CCA"/>
    <w:rsid w:val="003A4CBD"/>
    <w:rsid w:val="003A7986"/>
    <w:rsid w:val="003C6E43"/>
    <w:rsid w:val="003D4594"/>
    <w:rsid w:val="003F66B1"/>
    <w:rsid w:val="00403C5A"/>
    <w:rsid w:val="004045CE"/>
    <w:rsid w:val="00421C45"/>
    <w:rsid w:val="004308CF"/>
    <w:rsid w:val="004727C6"/>
    <w:rsid w:val="00474F23"/>
    <w:rsid w:val="00475E64"/>
    <w:rsid w:val="0048031B"/>
    <w:rsid w:val="004821B2"/>
    <w:rsid w:val="004B0C54"/>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3111"/>
    <w:rsid w:val="005A35E9"/>
    <w:rsid w:val="005B1DC4"/>
    <w:rsid w:val="005E16BE"/>
    <w:rsid w:val="005F729A"/>
    <w:rsid w:val="006017C5"/>
    <w:rsid w:val="0060388C"/>
    <w:rsid w:val="0061438E"/>
    <w:rsid w:val="006232D9"/>
    <w:rsid w:val="00624FD5"/>
    <w:rsid w:val="00627304"/>
    <w:rsid w:val="0063075B"/>
    <w:rsid w:val="00641FF5"/>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6F5202"/>
    <w:rsid w:val="00711AD4"/>
    <w:rsid w:val="00736E99"/>
    <w:rsid w:val="007413B2"/>
    <w:rsid w:val="00766D52"/>
    <w:rsid w:val="007709BA"/>
    <w:rsid w:val="007767D7"/>
    <w:rsid w:val="00776C28"/>
    <w:rsid w:val="00782A90"/>
    <w:rsid w:val="00785036"/>
    <w:rsid w:val="007864F5"/>
    <w:rsid w:val="007C32E7"/>
    <w:rsid w:val="007D4EF0"/>
    <w:rsid w:val="007F4A37"/>
    <w:rsid w:val="008001F3"/>
    <w:rsid w:val="0080528A"/>
    <w:rsid w:val="0081512A"/>
    <w:rsid w:val="00823044"/>
    <w:rsid w:val="0083021E"/>
    <w:rsid w:val="00832B4E"/>
    <w:rsid w:val="00847E0A"/>
    <w:rsid w:val="008575CD"/>
    <w:rsid w:val="00863834"/>
    <w:rsid w:val="00865D33"/>
    <w:rsid w:val="00872B5F"/>
    <w:rsid w:val="008761FF"/>
    <w:rsid w:val="00885A3D"/>
    <w:rsid w:val="008917D4"/>
    <w:rsid w:val="008A59C8"/>
    <w:rsid w:val="008D2187"/>
    <w:rsid w:val="008E1F7C"/>
    <w:rsid w:val="008F762B"/>
    <w:rsid w:val="00904F49"/>
    <w:rsid w:val="00906A3E"/>
    <w:rsid w:val="009124B3"/>
    <w:rsid w:val="009135F2"/>
    <w:rsid w:val="00927E9E"/>
    <w:rsid w:val="009317C6"/>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7EE6"/>
    <w:rsid w:val="00A04E5E"/>
    <w:rsid w:val="00A206B3"/>
    <w:rsid w:val="00A226D3"/>
    <w:rsid w:val="00A56554"/>
    <w:rsid w:val="00A7082C"/>
    <w:rsid w:val="00A72937"/>
    <w:rsid w:val="00A730F5"/>
    <w:rsid w:val="00A90F5A"/>
    <w:rsid w:val="00A92FA0"/>
    <w:rsid w:val="00A97F64"/>
    <w:rsid w:val="00AA3813"/>
    <w:rsid w:val="00AA704C"/>
    <w:rsid w:val="00AB3C50"/>
    <w:rsid w:val="00AD3962"/>
    <w:rsid w:val="00B0117D"/>
    <w:rsid w:val="00B141FF"/>
    <w:rsid w:val="00B27432"/>
    <w:rsid w:val="00B300CF"/>
    <w:rsid w:val="00B3596A"/>
    <w:rsid w:val="00B37865"/>
    <w:rsid w:val="00B510DE"/>
    <w:rsid w:val="00B74896"/>
    <w:rsid w:val="00B937FD"/>
    <w:rsid w:val="00BA1734"/>
    <w:rsid w:val="00BA4E1E"/>
    <w:rsid w:val="00BA6EC0"/>
    <w:rsid w:val="00BB4979"/>
    <w:rsid w:val="00BC1241"/>
    <w:rsid w:val="00BC5420"/>
    <w:rsid w:val="00BD3DA2"/>
    <w:rsid w:val="00BD7C77"/>
    <w:rsid w:val="00BD7ED5"/>
    <w:rsid w:val="00BF4352"/>
    <w:rsid w:val="00C10760"/>
    <w:rsid w:val="00C14E7B"/>
    <w:rsid w:val="00C35C72"/>
    <w:rsid w:val="00C40E72"/>
    <w:rsid w:val="00C44E27"/>
    <w:rsid w:val="00C74AEA"/>
    <w:rsid w:val="00C91709"/>
    <w:rsid w:val="00CA7D73"/>
    <w:rsid w:val="00CB605B"/>
    <w:rsid w:val="00CC5909"/>
    <w:rsid w:val="00CD278F"/>
    <w:rsid w:val="00CE0250"/>
    <w:rsid w:val="00CE68C2"/>
    <w:rsid w:val="00CF2079"/>
    <w:rsid w:val="00D03990"/>
    <w:rsid w:val="00D11BF6"/>
    <w:rsid w:val="00D2026C"/>
    <w:rsid w:val="00D20CDE"/>
    <w:rsid w:val="00D32334"/>
    <w:rsid w:val="00D765FD"/>
    <w:rsid w:val="00D91F47"/>
    <w:rsid w:val="00DB7F10"/>
    <w:rsid w:val="00DC6E57"/>
    <w:rsid w:val="00DD14C1"/>
    <w:rsid w:val="00DD43EA"/>
    <w:rsid w:val="00DF3629"/>
    <w:rsid w:val="00DF42E6"/>
    <w:rsid w:val="00E01DC4"/>
    <w:rsid w:val="00E167FF"/>
    <w:rsid w:val="00E44C7A"/>
    <w:rsid w:val="00E52DE6"/>
    <w:rsid w:val="00E534DF"/>
    <w:rsid w:val="00E55380"/>
    <w:rsid w:val="00E678F3"/>
    <w:rsid w:val="00E67F80"/>
    <w:rsid w:val="00E743E6"/>
    <w:rsid w:val="00E85754"/>
    <w:rsid w:val="00EA3B0A"/>
    <w:rsid w:val="00EC7F1C"/>
    <w:rsid w:val="00ED09E7"/>
    <w:rsid w:val="00ED3E7E"/>
    <w:rsid w:val="00EE115B"/>
    <w:rsid w:val="00EE2F9D"/>
    <w:rsid w:val="00F216E5"/>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C5A01"/>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uiPriority w:val="59"/>
    <w:rsid w:val="006F520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EtichetteBold">
    <w:name w:val="Tab Etichette Bold"/>
    <w:basedOn w:val="TabEtichette"/>
    <w:rsid w:val="00BA1734"/>
    <w:rPr>
      <w:b/>
      <w:bCs/>
    </w:rPr>
  </w:style>
  <w:style w:type="paragraph" w:customStyle="1" w:styleId="tabnum">
    <w:name w:val="tab num"/>
    <w:basedOn w:val="Normale"/>
    <w:qFormat/>
    <w:rsid w:val="00BA1734"/>
    <w:pPr>
      <w:keepLines/>
      <w:spacing w:line="240" w:lineRule="auto"/>
      <w:ind w:firstLine="0"/>
      <w:jc w:val="right"/>
    </w:pPr>
    <w:rPr>
      <w:sz w:val="16"/>
      <w:szCs w:val="24"/>
    </w:rPr>
  </w:style>
  <w:style w:type="paragraph" w:customStyle="1" w:styleId="tabetic">
    <w:name w:val="tab etic"/>
    <w:basedOn w:val="Normale"/>
    <w:qFormat/>
    <w:rsid w:val="00BA1734"/>
    <w:pPr>
      <w:keepLines/>
      <w:tabs>
        <w:tab w:val="left" w:pos="113"/>
        <w:tab w:val="left" w:pos="227"/>
      </w:tabs>
      <w:spacing w:line="240" w:lineRule="auto"/>
      <w:ind w:firstLine="0"/>
      <w:jc w:val="left"/>
    </w:pPr>
    <w:rPr>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uiPriority w:val="59"/>
    <w:rsid w:val="006F520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EtichetteBold">
    <w:name w:val="Tab Etichette Bold"/>
    <w:basedOn w:val="TabEtichette"/>
    <w:rsid w:val="00BA1734"/>
    <w:rPr>
      <w:b/>
      <w:bCs/>
    </w:rPr>
  </w:style>
  <w:style w:type="paragraph" w:customStyle="1" w:styleId="tabnum">
    <w:name w:val="tab num"/>
    <w:basedOn w:val="Normale"/>
    <w:qFormat/>
    <w:rsid w:val="00BA1734"/>
    <w:pPr>
      <w:keepLines/>
      <w:spacing w:line="240" w:lineRule="auto"/>
      <w:ind w:firstLine="0"/>
      <w:jc w:val="right"/>
    </w:pPr>
    <w:rPr>
      <w:sz w:val="16"/>
      <w:szCs w:val="24"/>
    </w:rPr>
  </w:style>
  <w:style w:type="paragraph" w:customStyle="1" w:styleId="tabetic">
    <w:name w:val="tab etic"/>
    <w:basedOn w:val="Normale"/>
    <w:qFormat/>
    <w:rsid w:val="00BA1734"/>
    <w:pPr>
      <w:keepLines/>
      <w:tabs>
        <w:tab w:val="left" w:pos="113"/>
        <w:tab w:val="left" w:pos="227"/>
      </w:tabs>
      <w:spacing w:line="240" w:lineRule="auto"/>
      <w:ind w:firstLine="0"/>
      <w:jc w:val="left"/>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755392826551313E-2"/>
          <c:y val="2.6248998386734904E-2"/>
          <c:w val="0.89120562330623354"/>
          <c:h val="0.88538151731568193"/>
        </c:manualLayout>
      </c:layout>
      <c:barChart>
        <c:barDir val="col"/>
        <c:grouping val="clustered"/>
        <c:varyColors val="0"/>
        <c:ser>
          <c:idx val="2"/>
          <c:order val="2"/>
          <c:tx>
            <c:strRef>
              <c:f>Foglio1!$D$1</c:f>
              <c:strCache>
                <c:ptCount val="1"/>
                <c:pt idx="0">
                  <c:v>Emilia-Romagna</c:v>
                </c:pt>
              </c:strCache>
            </c:strRef>
          </c:tx>
          <c:spPr>
            <a:solidFill>
              <a:srgbClr val="D99694"/>
            </a:solidFill>
            <a:ln>
              <a:solidFill>
                <a:srgbClr val="C00000"/>
              </a:solidFill>
            </a:ln>
          </c:spPr>
          <c:invertIfNegative val="0"/>
          <c:dLbls>
            <c:dLbl>
              <c:idx val="12"/>
              <c:showLegendKey val="0"/>
              <c:showVal val="1"/>
              <c:showCatName val="0"/>
              <c:showSerName val="0"/>
              <c:showPercent val="0"/>
              <c:showBubbleSize val="0"/>
            </c:dLbl>
            <c:dLbl>
              <c:idx val="13"/>
              <c:showLegendKey val="0"/>
              <c:showVal val="1"/>
              <c:showCatName val="0"/>
              <c:showSerName val="0"/>
              <c:showPercent val="0"/>
              <c:showBubbleSize val="0"/>
            </c:dLbl>
            <c:numFmt formatCode="0.0;[Red]\-0.0" sourceLinked="0"/>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Foglio1!$D$2:$D$16</c:f>
              <c:numCache>
                <c:formatCode>0.0</c:formatCode>
                <c:ptCount val="15"/>
                <c:pt idx="0">
                  <c:v>1.0793799606126031</c:v>
                </c:pt>
                <c:pt idx="1">
                  <c:v>3.5546069903322541</c:v>
                </c:pt>
                <c:pt idx="2">
                  <c:v>2.3175800834109861</c:v>
                </c:pt>
                <c:pt idx="3">
                  <c:v>-0.91623772720467178</c:v>
                </c:pt>
                <c:pt idx="4">
                  <c:v>-6.9147786794893751</c:v>
                </c:pt>
                <c:pt idx="5">
                  <c:v>2.1306386185962811</c:v>
                </c:pt>
                <c:pt idx="6">
                  <c:v>2.5733554103256395</c:v>
                </c:pt>
                <c:pt idx="7">
                  <c:v>-2.682209691998183</c:v>
                </c:pt>
                <c:pt idx="8">
                  <c:v>-0.77287069655636031</c:v>
                </c:pt>
                <c:pt idx="9">
                  <c:v>0.90306567413676042</c:v>
                </c:pt>
                <c:pt idx="10">
                  <c:v>0.80113823232865755</c:v>
                </c:pt>
                <c:pt idx="11">
                  <c:v>1.8794064205675198</c:v>
                </c:pt>
                <c:pt idx="12">
                  <c:v>1.5205348032166555</c:v>
                </c:pt>
                <c:pt idx="13">
                  <c:v>1.4030288932026069</c:v>
                </c:pt>
                <c:pt idx="14">
                  <c:v>1.1714648045558107</c:v>
                </c:pt>
              </c:numCache>
            </c:numRef>
          </c:val>
        </c:ser>
        <c:ser>
          <c:idx val="3"/>
          <c:order val="3"/>
          <c:tx>
            <c:strRef>
              <c:f>Foglio1!$E$1</c:f>
              <c:strCache>
                <c:ptCount val="1"/>
                <c:pt idx="0">
                  <c:v>Italia</c:v>
                </c:pt>
              </c:strCache>
            </c:strRef>
          </c:tx>
          <c:spPr>
            <a:solidFill>
              <a:schemeClr val="accent5">
                <a:lumMod val="40000"/>
                <a:lumOff val="60000"/>
              </a:schemeClr>
            </a:solidFill>
            <a:ln>
              <a:solidFill>
                <a:schemeClr val="tx2">
                  <a:lumMod val="75000"/>
                </a:schemeClr>
              </a:solidFill>
            </a:ln>
          </c:spPr>
          <c:invertIfNegative val="0"/>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Foglio1!$E$2:$E$16</c:f>
              <c:numCache>
                <c:formatCode>0.0</c:formatCode>
                <c:ptCount val="15"/>
                <c:pt idx="0">
                  <c:v>0.94966625764865142</c:v>
                </c:pt>
                <c:pt idx="1">
                  <c:v>2.0065866547446909</c:v>
                </c:pt>
                <c:pt idx="2">
                  <c:v>1.4738685466187729</c:v>
                </c:pt>
                <c:pt idx="3">
                  <c:v>-1.0504028348038208</c:v>
                </c:pt>
                <c:pt idx="4">
                  <c:v>-5.4820550401474488</c:v>
                </c:pt>
                <c:pt idx="5">
                  <c:v>1.6865234030892129</c:v>
                </c:pt>
                <c:pt idx="6">
                  <c:v>0.57662302210419458</c:v>
                </c:pt>
                <c:pt idx="7">
                  <c:v>-2.8190137792549308</c:v>
                </c:pt>
                <c:pt idx="8">
                  <c:v>-1.7281608024923067</c:v>
                </c:pt>
                <c:pt idx="9">
                  <c:v>0.11367323787825345</c:v>
                </c:pt>
                <c:pt idx="10">
                  <c:v>0.9239924875097616</c:v>
                </c:pt>
                <c:pt idx="11">
                  <c:v>1.1455128221182775</c:v>
                </c:pt>
                <c:pt idx="12">
                  <c:v>1.5717598148084599</c:v>
                </c:pt>
                <c:pt idx="13">
                  <c:v>1.0092603207643602</c:v>
                </c:pt>
                <c:pt idx="14">
                  <c:v>0.86419117357516839</c:v>
                </c:pt>
              </c:numCache>
            </c:numRef>
          </c:val>
        </c:ser>
        <c:dLbls>
          <c:showLegendKey val="0"/>
          <c:showVal val="0"/>
          <c:showCatName val="0"/>
          <c:showSerName val="0"/>
          <c:showPercent val="0"/>
          <c:showBubbleSize val="0"/>
        </c:dLbls>
        <c:gapWidth val="100"/>
        <c:axId val="223948800"/>
        <c:axId val="215373440"/>
      </c:barChart>
      <c:lineChart>
        <c:grouping val="standard"/>
        <c:varyColors val="0"/>
        <c:ser>
          <c:idx val="0"/>
          <c:order val="0"/>
          <c:tx>
            <c:strRef>
              <c:f>Foglio1!$B$1</c:f>
              <c:strCache>
                <c:ptCount val="1"/>
                <c:pt idx="0">
                  <c:v>ER</c:v>
                </c:pt>
              </c:strCache>
            </c:strRef>
          </c:tx>
          <c:spPr>
            <a:ln w="34925">
              <a:solidFill>
                <a:srgbClr val="C00000"/>
              </a:solidFill>
            </a:ln>
          </c:spPr>
          <c:marker>
            <c:symbol val="none"/>
          </c:marker>
          <c:dLbls>
            <c:dLbl>
              <c:idx val="2"/>
              <c:dLblPos val="t"/>
              <c:showLegendKey val="0"/>
              <c:showVal val="1"/>
              <c:showCatName val="0"/>
              <c:showSerName val="0"/>
              <c:showPercent val="0"/>
              <c:showBubbleSize val="0"/>
            </c:dLbl>
            <c:dLbl>
              <c:idx val="4"/>
              <c:dLblPos val="b"/>
              <c:showLegendKey val="0"/>
              <c:showVal val="1"/>
              <c:showCatName val="0"/>
              <c:showSerName val="0"/>
              <c:showPercent val="0"/>
              <c:showBubbleSize val="0"/>
            </c:dLbl>
            <c:dLbl>
              <c:idx val="8"/>
              <c:delete val="1"/>
            </c:dLbl>
            <c:dLbl>
              <c:idx val="12"/>
              <c:delete val="1"/>
            </c:dLbl>
            <c:dLbl>
              <c:idx val="13"/>
              <c:dLblPos val="b"/>
              <c:showLegendKey val="0"/>
              <c:showVal val="1"/>
              <c:showCatName val="0"/>
              <c:showSerName val="0"/>
              <c:showPercent val="0"/>
              <c:showBubbleSize val="0"/>
            </c:dLbl>
            <c:dLbl>
              <c:idx val="14"/>
              <c:delete val="1"/>
            </c:dLbl>
            <c:dLbl>
              <c:idx val="16"/>
              <c:dLblPos val="t"/>
              <c:showLegendKey val="0"/>
              <c:showVal val="1"/>
              <c:showCatName val="0"/>
              <c:showSerName val="0"/>
              <c:showPercent val="0"/>
              <c:showBubbleSize val="0"/>
            </c:dLbl>
            <c:dLbl>
              <c:idx val="18"/>
              <c:layout>
                <c:manualLayout>
                  <c:x val="-3.9821985094851006E-2"/>
                  <c:y val="4.0165597856969118E-2"/>
                </c:manualLayout>
              </c:layout>
              <c:dLblPos val="r"/>
              <c:showLegendKey val="0"/>
              <c:showVal val="1"/>
              <c:showCatName val="0"/>
              <c:showSerName val="0"/>
              <c:showPercent val="0"/>
              <c:showBubbleSize val="0"/>
            </c:dLbl>
            <c:dLbl>
              <c:idx val="20"/>
              <c:dLblPos val="t"/>
              <c:showLegendKey val="0"/>
              <c:showVal val="1"/>
              <c:showCatName val="0"/>
              <c:showSerName val="0"/>
              <c:showPercent val="0"/>
              <c:showBubbleSize val="0"/>
            </c:dLbl>
            <c:numFmt formatCode="0.0" sourceLinked="0"/>
            <c:txPr>
              <a:bodyPr/>
              <a:lstStyle/>
              <a:p>
                <a:pPr>
                  <a:defRPr>
                    <a:solidFill>
                      <a:srgbClr val="C00000"/>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Foglio1!$B$2:$B$16</c:f>
              <c:numCache>
                <c:formatCode>0.0</c:formatCode>
                <c:ptCount val="15"/>
                <c:pt idx="0">
                  <c:v>104.13518770754433</c:v>
                </c:pt>
                <c:pt idx="1">
                  <c:v>107.8367843691923</c:v>
                </c:pt>
                <c:pt idx="2">
                  <c:v>110.33598820632356</c:v>
                </c:pt>
                <c:pt idx="3">
                  <c:v>109.32504825569312</c:v>
                </c:pt>
                <c:pt idx="4">
                  <c:v>101.76546312756697</c:v>
                </c:pt>
                <c:pt idx="5">
                  <c:v>103.93371738535627</c:v>
                </c:pt>
                <c:pt idx="6">
                  <c:v>106.6083013248449</c:v>
                </c:pt>
                <c:pt idx="7">
                  <c:v>103.74884313423529</c:v>
                </c:pt>
                <c:pt idx="8">
                  <c:v>102.94699872763456</c:v>
                </c:pt>
                <c:pt idx="9">
                  <c:v>103.87667773569783</c:v>
                </c:pt>
                <c:pt idx="10">
                  <c:v>104.70887351551134</c:v>
                </c:pt>
                <c:pt idx="11">
                  <c:v>106.67677880726579</c:v>
                </c:pt>
                <c:pt idx="12">
                  <c:v>108.29883635598071</c:v>
                </c:pt>
                <c:pt idx="13">
                  <c:v>109.81830032105732</c:v>
                </c:pt>
                <c:pt idx="14">
                  <c:v>111.10478305827992</c:v>
                </c:pt>
              </c:numCache>
            </c:numRef>
          </c:val>
          <c:smooth val="0"/>
        </c:ser>
        <c:ser>
          <c:idx val="1"/>
          <c:order val="1"/>
          <c:tx>
            <c:strRef>
              <c:f>Foglio1!$C$1</c:f>
              <c:strCache>
                <c:ptCount val="1"/>
                <c:pt idx="0">
                  <c:v>Ita</c:v>
                </c:pt>
              </c:strCache>
            </c:strRef>
          </c:tx>
          <c:spPr>
            <a:ln w="34925">
              <a:solidFill>
                <a:srgbClr val="376092"/>
              </a:solidFill>
            </a:ln>
          </c:spPr>
          <c:marker>
            <c:symbol val="none"/>
          </c:marker>
          <c:dLbls>
            <c:dLbl>
              <c:idx val="2"/>
              <c:dLblPos val="b"/>
              <c:showLegendKey val="0"/>
              <c:showVal val="1"/>
              <c:showCatName val="0"/>
              <c:showSerName val="0"/>
              <c:showPercent val="0"/>
              <c:showBubbleSize val="0"/>
            </c:dLbl>
            <c:dLbl>
              <c:idx val="4"/>
              <c:delete val="1"/>
            </c:dLbl>
            <c:dLbl>
              <c:idx val="8"/>
              <c:dLblPos val="t"/>
              <c:showLegendKey val="0"/>
              <c:showVal val="1"/>
              <c:showCatName val="0"/>
              <c:showSerName val="0"/>
              <c:showPercent val="0"/>
              <c:showBubbleSize val="0"/>
            </c:dLbl>
            <c:dLbl>
              <c:idx val="12"/>
              <c:delete val="1"/>
            </c:dLbl>
            <c:dLbl>
              <c:idx val="13"/>
              <c:dLblPos val="t"/>
              <c:showLegendKey val="0"/>
              <c:showVal val="1"/>
              <c:showCatName val="0"/>
              <c:showSerName val="0"/>
              <c:showPercent val="0"/>
              <c:showBubbleSize val="0"/>
            </c:dLbl>
            <c:dLbl>
              <c:idx val="14"/>
              <c:delete val="1"/>
            </c:dLbl>
            <c:numFmt formatCode="#,##0.0" sourceLinked="0"/>
            <c:txPr>
              <a:bodyPr/>
              <a:lstStyle/>
              <a:p>
                <a:pPr>
                  <a:defRPr>
                    <a:solidFill>
                      <a:srgbClr val="0070C0"/>
                    </a:solidFill>
                  </a:defRPr>
                </a:pPr>
                <a:endParaRPr lang="it-IT"/>
              </a:p>
            </c:txPr>
            <c:dLblPos val="b"/>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Foglio1!$C$2:$C$16</c:f>
              <c:numCache>
                <c:formatCode>0.0</c:formatCode>
                <c:ptCount val="15"/>
                <c:pt idx="0">
                  <c:v>104.78165614627872</c:v>
                </c:pt>
                <c:pt idx="1">
                  <c:v>106.88419087513041</c:v>
                </c:pt>
                <c:pt idx="2">
                  <c:v>108.45952334574694</c:v>
                </c:pt>
                <c:pt idx="3">
                  <c:v>107.3202614379085</c:v>
                </c:pt>
                <c:pt idx="4">
                  <c:v>101.43690563665223</c:v>
                </c:pt>
                <c:pt idx="5">
                  <c:v>103.14766278958389</c:v>
                </c:pt>
                <c:pt idx="6">
                  <c:v>103.74243595999103</c:v>
                </c:pt>
                <c:pt idx="7">
                  <c:v>100.81792239534416</c:v>
                </c:pt>
                <c:pt idx="8">
                  <c:v>99.0756265786207</c:v>
                </c:pt>
                <c:pt idx="9">
                  <c:v>99.188249051300787</c:v>
                </c:pt>
                <c:pt idx="10">
                  <c:v>100.10474102102728</c:v>
                </c:pt>
                <c:pt idx="11">
                  <c:v>101.25145366497145</c:v>
                </c:pt>
                <c:pt idx="12">
                  <c:v>102.84288332558688</c:v>
                </c:pt>
                <c:pt idx="13">
                  <c:v>103.88083573972203</c:v>
                </c:pt>
                <c:pt idx="14">
                  <c:v>104.77856475322081</c:v>
                </c:pt>
              </c:numCache>
            </c:numRef>
          </c:val>
          <c:smooth val="0"/>
        </c:ser>
        <c:dLbls>
          <c:showLegendKey val="0"/>
          <c:showVal val="0"/>
          <c:showCatName val="0"/>
          <c:showSerName val="0"/>
          <c:showPercent val="0"/>
          <c:showBubbleSize val="0"/>
        </c:dLbls>
        <c:marker val="1"/>
        <c:smooth val="0"/>
        <c:axId val="235699712"/>
        <c:axId val="170287104"/>
      </c:lineChart>
      <c:catAx>
        <c:axId val="235699712"/>
        <c:scaling>
          <c:orientation val="minMax"/>
        </c:scaling>
        <c:delete val="0"/>
        <c:axPos val="b"/>
        <c:numFmt formatCode="General" sourceLinked="1"/>
        <c:majorTickMark val="out"/>
        <c:minorTickMark val="none"/>
        <c:tickLblPos val="nextTo"/>
        <c:crossAx val="170287104"/>
        <c:crosses val="autoZero"/>
        <c:auto val="1"/>
        <c:lblAlgn val="ctr"/>
        <c:lblOffset val="100"/>
        <c:noMultiLvlLbl val="0"/>
      </c:catAx>
      <c:valAx>
        <c:axId val="170287104"/>
        <c:scaling>
          <c:orientation val="minMax"/>
          <c:min val="98"/>
        </c:scaling>
        <c:delete val="0"/>
        <c:axPos val="l"/>
        <c:majorGridlines>
          <c:spPr>
            <a:ln w="9525">
              <a:prstDash val="dash"/>
            </a:ln>
          </c:spPr>
        </c:majorGridlines>
        <c:numFmt formatCode="0" sourceLinked="0"/>
        <c:majorTickMark val="out"/>
        <c:minorTickMark val="none"/>
        <c:tickLblPos val="nextTo"/>
        <c:crossAx val="235699712"/>
        <c:crosses val="autoZero"/>
        <c:crossBetween val="between"/>
        <c:majorUnit val="2"/>
      </c:valAx>
      <c:valAx>
        <c:axId val="215373440"/>
        <c:scaling>
          <c:orientation val="minMax"/>
          <c:max val="4"/>
          <c:min val="-8"/>
        </c:scaling>
        <c:delete val="0"/>
        <c:axPos val="r"/>
        <c:numFmt formatCode="0.0" sourceLinked="1"/>
        <c:majorTickMark val="out"/>
        <c:minorTickMark val="none"/>
        <c:tickLblPos val="nextTo"/>
        <c:crossAx val="223948800"/>
        <c:crosses val="max"/>
        <c:crossBetween val="between"/>
        <c:majorUnit val="4"/>
      </c:valAx>
      <c:catAx>
        <c:axId val="223948800"/>
        <c:scaling>
          <c:orientation val="minMax"/>
        </c:scaling>
        <c:delete val="0"/>
        <c:axPos val="b"/>
        <c:numFmt formatCode="General" sourceLinked="1"/>
        <c:majorTickMark val="none"/>
        <c:minorTickMark val="none"/>
        <c:tickLblPos val="none"/>
        <c:crossAx val="215373440"/>
        <c:crossesAt val="0"/>
        <c:auto val="1"/>
        <c:lblAlgn val="ctr"/>
        <c:lblOffset val="100"/>
        <c:noMultiLvlLbl val="0"/>
      </c:catAx>
    </c:plotArea>
    <c:legend>
      <c:legendPos val="r"/>
      <c:legendEntry>
        <c:idx val="2"/>
        <c:delete val="1"/>
      </c:legendEntry>
      <c:legendEntry>
        <c:idx val="3"/>
        <c:delete val="1"/>
      </c:legendEntry>
      <c:layout>
        <c:manualLayout>
          <c:xMode val="edge"/>
          <c:yMode val="edge"/>
          <c:x val="8.7552209621311855E-2"/>
          <c:y val="0.70768747529353959"/>
          <c:w val="0.15735225864044541"/>
          <c:h val="0.16145458905033386"/>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90555737647992451"/>
          <c:h val="0.87452686460325435"/>
        </c:manualLayout>
      </c:layout>
      <c:barChart>
        <c:barDir val="col"/>
        <c:grouping val="clustered"/>
        <c:varyColors val="0"/>
        <c:ser>
          <c:idx val="3"/>
          <c:order val="3"/>
          <c:tx>
            <c:strRef>
              <c:f>Foglio1!$E$1</c:f>
              <c:strCache>
                <c:ptCount val="1"/>
                <c:pt idx="0">
                  <c:v>Industria</c:v>
                </c:pt>
              </c:strCache>
            </c:strRef>
          </c:tx>
          <c:spPr>
            <a:solidFill>
              <a:srgbClr val="C00000"/>
            </a:solidFill>
            <a:ln>
              <a:solidFill>
                <a:schemeClr val="tx1"/>
              </a:solidFill>
            </a:ln>
          </c:spPr>
          <c:invertIfNegative val="0"/>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Foglio1!$E$2:$E$16</c:f>
              <c:numCache>
                <c:formatCode>0.0</c:formatCode>
                <c:ptCount val="15"/>
                <c:pt idx="0">
                  <c:v>0.22783533806887135</c:v>
                </c:pt>
                <c:pt idx="1">
                  <c:v>6.3881033987985836</c:v>
                </c:pt>
                <c:pt idx="2">
                  <c:v>4.1891068673833631</c:v>
                </c:pt>
                <c:pt idx="3">
                  <c:v>-2.1328027506523295</c:v>
                </c:pt>
                <c:pt idx="4">
                  <c:v>-19.456903290621529</c:v>
                </c:pt>
                <c:pt idx="5">
                  <c:v>13.21462838585874</c:v>
                </c:pt>
                <c:pt idx="6">
                  <c:v>5.1393628845884276</c:v>
                </c:pt>
                <c:pt idx="7">
                  <c:v>-3.1355795582782564</c:v>
                </c:pt>
                <c:pt idx="8">
                  <c:v>0.70957169650687213</c:v>
                </c:pt>
                <c:pt idx="9">
                  <c:v>1.7876494872226756</c:v>
                </c:pt>
                <c:pt idx="10">
                  <c:v>2.8362328433515271</c:v>
                </c:pt>
                <c:pt idx="11">
                  <c:v>1.4861795924315579</c:v>
                </c:pt>
                <c:pt idx="12">
                  <c:v>3.580645466641319</c:v>
                </c:pt>
                <c:pt idx="13">
                  <c:v>1.6825262870862723</c:v>
                </c:pt>
                <c:pt idx="14">
                  <c:v>1.652700455934708</c:v>
                </c:pt>
              </c:numCache>
            </c:numRef>
          </c:val>
        </c:ser>
        <c:ser>
          <c:idx val="4"/>
          <c:order val="4"/>
          <c:tx>
            <c:strRef>
              <c:f>Foglio1!$F$1</c:f>
              <c:strCache>
                <c:ptCount val="1"/>
                <c:pt idx="0">
                  <c:v>Costruzioni</c:v>
                </c:pt>
              </c:strCache>
            </c:strRef>
          </c:tx>
          <c:spPr>
            <a:solidFill>
              <a:schemeClr val="bg1">
                <a:lumMod val="75000"/>
              </a:schemeClr>
            </a:solidFill>
            <a:ln>
              <a:solidFill>
                <a:schemeClr val="tx1"/>
              </a:solidFill>
            </a:ln>
          </c:spPr>
          <c:invertIfNegative val="0"/>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Foglio1!$F$2:$F$16</c:f>
              <c:numCache>
                <c:formatCode>0.0</c:formatCode>
                <c:ptCount val="15"/>
                <c:pt idx="0">
                  <c:v>4.357497870825866</c:v>
                </c:pt>
                <c:pt idx="1">
                  <c:v>4.4386518386786422</c:v>
                </c:pt>
                <c:pt idx="2">
                  <c:v>0.60414504146206749</c:v>
                </c:pt>
                <c:pt idx="3">
                  <c:v>-5.5715925294751774</c:v>
                </c:pt>
                <c:pt idx="4">
                  <c:v>-7.4681104440597608</c:v>
                </c:pt>
                <c:pt idx="5">
                  <c:v>-7.9846092609791697</c:v>
                </c:pt>
                <c:pt idx="6">
                  <c:v>-7.5888222401661043</c:v>
                </c:pt>
                <c:pt idx="7">
                  <c:v>-7.1416311691554046</c:v>
                </c:pt>
                <c:pt idx="8">
                  <c:v>-2.7859927409597973</c:v>
                </c:pt>
                <c:pt idx="9">
                  <c:v>-8.4004563210841035</c:v>
                </c:pt>
                <c:pt idx="10">
                  <c:v>-1.5454579763746978</c:v>
                </c:pt>
                <c:pt idx="11">
                  <c:v>-1.2668902731193143</c:v>
                </c:pt>
                <c:pt idx="12">
                  <c:v>3.2479467017121344E-2</c:v>
                </c:pt>
                <c:pt idx="13">
                  <c:v>0.98161761445112461</c:v>
                </c:pt>
                <c:pt idx="14">
                  <c:v>1.4992071302517562</c:v>
                </c:pt>
              </c:numCache>
            </c:numRef>
          </c:val>
        </c:ser>
        <c:ser>
          <c:idx val="5"/>
          <c:order val="5"/>
          <c:tx>
            <c:strRef>
              <c:f>Foglio1!$G$1</c:f>
              <c:strCache>
                <c:ptCount val="1"/>
                <c:pt idx="0">
                  <c:v>Servizi</c:v>
                </c:pt>
              </c:strCache>
            </c:strRef>
          </c:tx>
          <c:spPr>
            <a:solidFill>
              <a:srgbClr val="99CCFF"/>
            </a:solidFill>
            <a:ln>
              <a:solidFill>
                <a:schemeClr val="tx1"/>
              </a:solidFill>
            </a:ln>
          </c:spPr>
          <c:invertIfNegative val="0"/>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Foglio1!$G$2:$G$16</c:f>
              <c:numCache>
                <c:formatCode>0.0</c:formatCode>
                <c:ptCount val="15"/>
                <c:pt idx="0">
                  <c:v>1.288915255561407</c:v>
                </c:pt>
                <c:pt idx="1">
                  <c:v>2.4956162815221061</c:v>
                </c:pt>
                <c:pt idx="2">
                  <c:v>1.9719382985903477</c:v>
                </c:pt>
                <c:pt idx="3">
                  <c:v>0.17734135558900022</c:v>
                </c:pt>
                <c:pt idx="4">
                  <c:v>-2.5230434902715482</c:v>
                </c:pt>
                <c:pt idx="5">
                  <c:v>-0.43867314068714025</c:v>
                </c:pt>
                <c:pt idx="6">
                  <c:v>2.2789350026151789</c:v>
                </c:pt>
                <c:pt idx="7">
                  <c:v>-1.5405184769449853</c:v>
                </c:pt>
                <c:pt idx="8">
                  <c:v>-0.68002454401020485</c:v>
                </c:pt>
                <c:pt idx="9">
                  <c:v>1.31220555120104</c:v>
                </c:pt>
                <c:pt idx="10">
                  <c:v>0.11915086864258129</c:v>
                </c:pt>
                <c:pt idx="11">
                  <c:v>1.8240653170399357</c:v>
                </c:pt>
                <c:pt idx="12">
                  <c:v>1.3478976207276894</c:v>
                </c:pt>
                <c:pt idx="13">
                  <c:v>1.2529056991153364</c:v>
                </c:pt>
                <c:pt idx="14">
                  <c:v>1.1939769427264713</c:v>
                </c:pt>
              </c:numCache>
            </c:numRef>
          </c:val>
        </c:ser>
        <c:dLbls>
          <c:showLegendKey val="0"/>
          <c:showVal val="0"/>
          <c:showCatName val="0"/>
          <c:showSerName val="0"/>
          <c:showPercent val="0"/>
          <c:showBubbleSize val="0"/>
        </c:dLbls>
        <c:gapWidth val="100"/>
        <c:axId val="235696128"/>
        <c:axId val="170291136"/>
      </c:barChart>
      <c:lineChart>
        <c:grouping val="standard"/>
        <c:varyColors val="0"/>
        <c:ser>
          <c:idx val="0"/>
          <c:order val="0"/>
          <c:tx>
            <c:strRef>
              <c:f>Foglio1!$B$1</c:f>
              <c:strCache>
                <c:ptCount val="1"/>
                <c:pt idx="0">
                  <c:v>Industria-i</c:v>
                </c:pt>
              </c:strCache>
            </c:strRef>
          </c:tx>
          <c:spPr>
            <a:ln w="34925">
              <a:solidFill>
                <a:srgbClr val="C00000"/>
              </a:solidFill>
            </a:ln>
          </c:spPr>
          <c:marker>
            <c:symbol val="none"/>
          </c:marker>
          <c:dLbls>
            <c:dLbl>
              <c:idx val="2"/>
              <c:dLblPos val="b"/>
              <c:showLegendKey val="0"/>
              <c:showVal val="1"/>
              <c:showCatName val="0"/>
              <c:showSerName val="0"/>
              <c:showPercent val="0"/>
              <c:showBubbleSize val="0"/>
            </c:dLbl>
            <c:dLbl>
              <c:idx val="13"/>
              <c:dLblPos val="t"/>
              <c:showLegendKey val="0"/>
              <c:showVal val="1"/>
              <c:showCatName val="0"/>
              <c:showSerName val="0"/>
              <c:showPercent val="0"/>
              <c:showBubbleSize val="0"/>
            </c:dLbl>
            <c:txPr>
              <a:bodyPr/>
              <a:lstStyle/>
              <a:p>
                <a:pPr>
                  <a:defRPr>
                    <a:solidFill>
                      <a:srgbClr val="C00000"/>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Foglio1!$B$2:$B$16</c:f>
              <c:numCache>
                <c:formatCode>0.0</c:formatCode>
                <c:ptCount val="15"/>
                <c:pt idx="0">
                  <c:v>103.19735134595548</c:v>
                </c:pt>
                <c:pt idx="1">
                  <c:v>109.78970485475659</c:v>
                </c:pt>
                <c:pt idx="2">
                  <c:v>114.38891292050712</c:v>
                </c:pt>
                <c:pt idx="3">
                  <c:v>111.94922303929724</c:v>
                </c:pt>
                <c:pt idx="4">
                  <c:v>90.167370977938972</c:v>
                </c:pt>
                <c:pt idx="5">
                  <c:v>102.08265397797224</c:v>
                </c:pt>
                <c:pt idx="6">
                  <c:v>107.32905200811899</c:v>
                </c:pt>
                <c:pt idx="7">
                  <c:v>103.96366419325858</c:v>
                </c:pt>
                <c:pt idx="8">
                  <c:v>104.70136092902538</c:v>
                </c:pt>
                <c:pt idx="9">
                  <c:v>106.57305427078828</c:v>
                </c:pt>
                <c:pt idx="10">
                  <c:v>109.59571423817923</c:v>
                </c:pt>
                <c:pt idx="11">
                  <c:v>111.22450337736667</c:v>
                </c:pt>
                <c:pt idx="12">
                  <c:v>115.20705851534268</c:v>
                </c:pt>
                <c:pt idx="13">
                  <c:v>117.14544755944219</c:v>
                </c:pt>
                <c:pt idx="14">
                  <c:v>119.08151090536384</c:v>
                </c:pt>
              </c:numCache>
            </c:numRef>
          </c:val>
          <c:smooth val="0"/>
        </c:ser>
        <c:ser>
          <c:idx val="1"/>
          <c:order val="1"/>
          <c:tx>
            <c:strRef>
              <c:f>Foglio1!$C$1</c:f>
              <c:strCache>
                <c:ptCount val="1"/>
                <c:pt idx="0">
                  <c:v>Costruzioni-i</c:v>
                </c:pt>
              </c:strCache>
            </c:strRef>
          </c:tx>
          <c:spPr>
            <a:ln w="34925">
              <a:solidFill>
                <a:schemeClr val="bg1">
                  <a:lumMod val="50000"/>
                </a:schemeClr>
              </a:solidFill>
            </a:ln>
          </c:spPr>
          <c:marker>
            <c:symbol val="none"/>
          </c:marker>
          <c:dLbls>
            <c:dLbl>
              <c:idx val="2"/>
              <c:dLblPos val="t"/>
              <c:showLegendKey val="0"/>
              <c:showVal val="1"/>
              <c:showCatName val="0"/>
              <c:showSerName val="0"/>
              <c:showPercent val="0"/>
              <c:showBubbleSize val="0"/>
            </c:dLbl>
            <c:dLbl>
              <c:idx val="13"/>
              <c:numFmt formatCode="0.0" sourceLinked="0"/>
              <c:spPr/>
              <c:txPr>
                <a:bodyPr/>
                <a:lstStyle/>
                <a:p>
                  <a:pPr>
                    <a:defRPr>
                      <a:solidFill>
                        <a:schemeClr val="tx1">
                          <a:lumMod val="50000"/>
                          <a:lumOff val="50000"/>
                        </a:schemeClr>
                      </a:solidFill>
                    </a:defRPr>
                  </a:pPr>
                  <a:endParaRPr lang="it-IT"/>
                </a:p>
              </c:txPr>
              <c:dLblPos val="t"/>
              <c:showLegendKey val="0"/>
              <c:showVal val="1"/>
              <c:showCatName val="0"/>
              <c:showSerName val="0"/>
              <c:showPercent val="0"/>
              <c:showBubbleSize val="0"/>
            </c:dLbl>
            <c:dLbl>
              <c:idx val="18"/>
              <c:dLblPos val="t"/>
              <c:showLegendKey val="0"/>
              <c:showVal val="1"/>
              <c:showCatName val="0"/>
              <c:showSerName val="0"/>
              <c:showPercent val="0"/>
              <c:showBubbleSize val="0"/>
            </c:dLbl>
            <c:txPr>
              <a:bodyPr/>
              <a:lstStyle/>
              <a:p>
                <a:pPr>
                  <a:defRPr>
                    <a:solidFill>
                      <a:schemeClr val="tx1">
                        <a:lumMod val="50000"/>
                        <a:lumOff val="50000"/>
                      </a:schemeClr>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Foglio1!$C$2:$C$16</c:f>
              <c:numCache>
                <c:formatCode>0.0</c:formatCode>
                <c:ptCount val="15"/>
                <c:pt idx="0">
                  <c:v>130.87984440512062</c:v>
                </c:pt>
                <c:pt idx="1">
                  <c:v>136.68914502526823</c:v>
                </c:pt>
                <c:pt idx="2">
                  <c:v>137.51494571715529</c:v>
                </c:pt>
                <c:pt idx="3">
                  <c:v>129.8531732746664</c:v>
                </c:pt>
                <c:pt idx="4">
                  <c:v>120.15559487939802</c:v>
                </c:pt>
                <c:pt idx="5">
                  <c:v>110.561640123073</c:v>
                </c:pt>
                <c:pt idx="6">
                  <c:v>102.17131378832082</c:v>
                </c:pt>
                <c:pt idx="7">
                  <c:v>94.874615396878539</c:v>
                </c:pt>
                <c:pt idx="8">
                  <c:v>92.231415498907964</c:v>
                </c:pt>
                <c:pt idx="9">
                  <c:v>84.483555725604603</c:v>
                </c:pt>
                <c:pt idx="10">
                  <c:v>83.177897874918301</c:v>
                </c:pt>
                <c:pt idx="11">
                  <c:v>82.124125177355836</c:v>
                </c:pt>
                <c:pt idx="12">
                  <c:v>82.150798655505909</c:v>
                </c:pt>
                <c:pt idx="13">
                  <c:v>82.957205365520636</c:v>
                </c:pt>
                <c:pt idx="14">
                  <c:v>84.200905703418101</c:v>
                </c:pt>
              </c:numCache>
            </c:numRef>
          </c:val>
          <c:smooth val="0"/>
        </c:ser>
        <c:ser>
          <c:idx val="2"/>
          <c:order val="2"/>
          <c:tx>
            <c:strRef>
              <c:f>Foglio1!$D$1</c:f>
              <c:strCache>
                <c:ptCount val="1"/>
                <c:pt idx="0">
                  <c:v>Servizi-i</c:v>
                </c:pt>
              </c:strCache>
            </c:strRef>
          </c:tx>
          <c:spPr>
            <a:ln w="34925">
              <a:solidFill>
                <a:srgbClr val="99CCFF"/>
              </a:solidFill>
            </a:ln>
          </c:spPr>
          <c:marker>
            <c:symbol val="none"/>
          </c:marker>
          <c:dLbls>
            <c:dLbl>
              <c:idx val="13"/>
              <c:numFmt formatCode="0.0;[Red]\-0.0" sourceLinked="0"/>
              <c:spPr/>
              <c:txPr>
                <a:bodyPr/>
                <a:lstStyle/>
                <a:p>
                  <a:pPr>
                    <a:defRPr>
                      <a:solidFill>
                        <a:srgbClr val="0070C0"/>
                      </a:solidFill>
                    </a:defRPr>
                  </a:pPr>
                  <a:endParaRPr lang="it-IT"/>
                </a:p>
              </c:txPr>
              <c:dLblPos val="b"/>
              <c:showLegendKey val="0"/>
              <c:showVal val="1"/>
              <c:showCatName val="0"/>
              <c:showSerName val="0"/>
              <c:showPercent val="0"/>
              <c:showBubbleSize val="0"/>
            </c:dLbl>
            <c:dLblPos val="b"/>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Foglio1!$D$2:$D$16</c:f>
              <c:numCache>
                <c:formatCode>0.0</c:formatCode>
                <c:ptCount val="15"/>
                <c:pt idx="0">
                  <c:v>103.2498939224072</c:v>
                </c:pt>
                <c:pt idx="1">
                  <c:v>105.82661508578909</c:v>
                </c:pt>
                <c:pt idx="2">
                  <c:v>107.91345063876754</c:v>
                </c:pt>
                <c:pt idx="3">
                  <c:v>108.10482581499322</c:v>
                </c:pt>
                <c:pt idx="4">
                  <c:v>105.37729404459863</c:v>
                </c:pt>
                <c:pt idx="5">
                  <c:v>104.91503215924207</c:v>
                </c:pt>
                <c:pt idx="6">
                  <c:v>107.305977550124</c:v>
                </c:pt>
                <c:pt idx="7">
                  <c:v>105.6529091390979</c:v>
                </c:pt>
                <c:pt idx="8">
                  <c:v>104.93444342549122</c:v>
                </c:pt>
                <c:pt idx="9">
                  <c:v>106.31139901724244</c:v>
                </c:pt>
                <c:pt idx="10">
                  <c:v>106.43806997263758</c:v>
                </c:pt>
                <c:pt idx="11">
                  <c:v>108.37956989113515</c:v>
                </c:pt>
                <c:pt idx="12">
                  <c:v>109.84041553505266</c:v>
                </c:pt>
                <c:pt idx="13">
                  <c:v>111.21661236122331</c:v>
                </c:pt>
                <c:pt idx="14">
                  <c:v>112.54451306929778</c:v>
                </c:pt>
              </c:numCache>
            </c:numRef>
          </c:val>
          <c:smooth val="0"/>
        </c:ser>
        <c:dLbls>
          <c:showLegendKey val="0"/>
          <c:showVal val="0"/>
          <c:showCatName val="0"/>
          <c:showSerName val="0"/>
          <c:showPercent val="0"/>
          <c:showBubbleSize val="0"/>
        </c:dLbls>
        <c:marker val="1"/>
        <c:smooth val="0"/>
        <c:axId val="233094144"/>
        <c:axId val="170290560"/>
      </c:lineChart>
      <c:catAx>
        <c:axId val="233094144"/>
        <c:scaling>
          <c:orientation val="minMax"/>
        </c:scaling>
        <c:delete val="0"/>
        <c:axPos val="b"/>
        <c:majorGridlines/>
        <c:numFmt formatCode="0" sourceLinked="0"/>
        <c:majorTickMark val="out"/>
        <c:minorTickMark val="none"/>
        <c:tickLblPos val="low"/>
        <c:spPr>
          <a:ln w="3175">
            <a:solidFill>
              <a:schemeClr val="tx1"/>
            </a:solidFill>
          </a:ln>
        </c:spPr>
        <c:crossAx val="170290560"/>
        <c:crossesAt val="100"/>
        <c:auto val="1"/>
        <c:lblAlgn val="ctr"/>
        <c:lblOffset val="100"/>
        <c:noMultiLvlLbl val="0"/>
      </c:catAx>
      <c:valAx>
        <c:axId val="170290560"/>
        <c:scaling>
          <c:orientation val="minMax"/>
          <c:max val="140"/>
          <c:min val="80"/>
        </c:scaling>
        <c:delete val="0"/>
        <c:axPos val="l"/>
        <c:numFmt formatCode="0" sourceLinked="0"/>
        <c:majorTickMark val="out"/>
        <c:minorTickMark val="none"/>
        <c:tickLblPos val="nextTo"/>
        <c:crossAx val="233094144"/>
        <c:crossesAt val="1"/>
        <c:crossBetween val="between"/>
        <c:majorUnit val="10"/>
        <c:minorUnit val="5"/>
      </c:valAx>
      <c:valAx>
        <c:axId val="170291136"/>
        <c:scaling>
          <c:orientation val="minMax"/>
          <c:min val="-20"/>
        </c:scaling>
        <c:delete val="0"/>
        <c:axPos val="r"/>
        <c:numFmt formatCode="0_ ;[Red]\-0\ " sourceLinked="0"/>
        <c:majorTickMark val="out"/>
        <c:minorTickMark val="none"/>
        <c:tickLblPos val="nextTo"/>
        <c:crossAx val="235696128"/>
        <c:crosses val="max"/>
        <c:crossBetween val="between"/>
      </c:valAx>
      <c:catAx>
        <c:axId val="235696128"/>
        <c:scaling>
          <c:orientation val="minMax"/>
        </c:scaling>
        <c:delete val="0"/>
        <c:axPos val="b"/>
        <c:numFmt formatCode="General" sourceLinked="1"/>
        <c:majorTickMark val="none"/>
        <c:minorTickMark val="none"/>
        <c:tickLblPos val="none"/>
        <c:crossAx val="170291136"/>
        <c:crossesAt val="0"/>
        <c:auto val="1"/>
        <c:lblAlgn val="ctr"/>
        <c:lblOffset val="100"/>
        <c:noMultiLvlLbl val="0"/>
      </c:catAx>
    </c:plotArea>
    <c:legend>
      <c:legendPos val="r"/>
      <c:legendEntry>
        <c:idx val="3"/>
        <c:delete val="1"/>
      </c:legendEntry>
      <c:legendEntry>
        <c:idx val="4"/>
        <c:delete val="1"/>
      </c:legendEntry>
      <c:legendEntry>
        <c:idx val="5"/>
        <c:delete val="1"/>
      </c:legendEntry>
      <c:layout>
        <c:manualLayout>
          <c:xMode val="edge"/>
          <c:yMode val="edge"/>
          <c:x val="0.56471499691830929"/>
          <c:y val="7.2480261541255767E-2"/>
          <c:w val="0.29473244692428935"/>
          <c:h val="7.3469588350302872E-2"/>
        </c:manualLayout>
      </c:layout>
      <c:overlay val="0"/>
      <c:spPr>
        <a:solidFill>
          <a:schemeClr val="bg1"/>
        </a:solidFill>
      </c:spPr>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F8AB71-0E58-40A4-AD7F-71EF276B9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2985</Words>
  <Characters>17021</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19967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4</cp:revision>
  <cp:lastPrinted>2018-12-07T14:35:00Z</cp:lastPrinted>
  <dcterms:created xsi:type="dcterms:W3CDTF">2018-12-07T14:33:00Z</dcterms:created>
  <dcterms:modified xsi:type="dcterms:W3CDTF">2018-12-07T14:35:00Z</dcterms:modified>
</cp:coreProperties>
</file>