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4B6004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4B6004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4B6004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4B6004" w:rsidRPr="00BC2A0C" w14:paraId="71F16B0D" w14:textId="77777777" w:rsidTr="004B6004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180AD09A" w14:textId="77777777" w:rsidR="004B6004" w:rsidRPr="00BC2A0C" w:rsidRDefault="004B6004" w:rsidP="004B6004">
            <w:pPr>
              <w:pStyle w:val="TabTitolo"/>
            </w:pPr>
            <w:bookmarkStart w:id="5" w:name="_Hlk63775899"/>
            <w:r w:rsidRPr="007C3BBD">
              <w:t>La previsione del Fondo Monetario Internazionale (a)(b)</w:t>
            </w:r>
          </w:p>
        </w:tc>
      </w:tr>
      <w:tr w:rsidR="004B6004" w:rsidRPr="00BC2A0C" w14:paraId="6948CD3E" w14:textId="77777777" w:rsidTr="004B6004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55A4BA06" w14:textId="77777777" w:rsidR="004B6004" w:rsidRPr="00BC2A0C" w:rsidRDefault="004B6004" w:rsidP="004B6004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B814C07" w14:textId="77777777" w:rsidR="004B6004" w:rsidRPr="003234B1" w:rsidRDefault="004B6004" w:rsidP="004B6004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1A4E65D6" w14:textId="77777777" w:rsidR="004B6004" w:rsidRPr="003234B1" w:rsidRDefault="004B6004" w:rsidP="004B6004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4CA58C8C" w14:textId="77777777" w:rsidR="004B6004" w:rsidRPr="003234B1" w:rsidRDefault="004B6004" w:rsidP="004B6004">
            <w:pPr>
              <w:pStyle w:val="TabIntestazioni"/>
            </w:pPr>
            <w:r w:rsidRPr="003234B1">
              <w:t>20</w:t>
            </w:r>
            <w:r>
              <w:t>22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060DAD7B" w14:textId="77777777" w:rsidR="004B6004" w:rsidRPr="00BC2A0C" w:rsidRDefault="004B6004" w:rsidP="004B6004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55C4FA42" w14:textId="77777777" w:rsidR="004B6004" w:rsidRPr="00BC2A0C" w:rsidRDefault="004B6004" w:rsidP="004B6004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0C1A71F" w14:textId="77777777" w:rsidR="004B6004" w:rsidRPr="003234B1" w:rsidRDefault="004B6004" w:rsidP="004B6004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0350E61" w14:textId="77777777" w:rsidR="004B6004" w:rsidRPr="003234B1" w:rsidRDefault="004B6004" w:rsidP="004B6004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2E7568F8" w14:textId="77777777" w:rsidR="004B6004" w:rsidRPr="003234B1" w:rsidRDefault="004B6004" w:rsidP="004B6004">
            <w:pPr>
              <w:pStyle w:val="TabIntestazioni"/>
            </w:pPr>
            <w:r w:rsidRPr="003234B1">
              <w:t>20</w:t>
            </w:r>
            <w:r>
              <w:t>22</w:t>
            </w:r>
          </w:p>
        </w:tc>
      </w:tr>
      <w:tr w:rsidR="004B6004" w:rsidRPr="00BC2A0C" w14:paraId="1AAD5B94" w14:textId="77777777" w:rsidTr="004B6004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28F6AF3C" w14:textId="77777777" w:rsidR="004B6004" w:rsidRPr="00997C5D" w:rsidRDefault="004B6004" w:rsidP="004B6004">
            <w:pPr>
              <w:pStyle w:val="TabIntestaSup"/>
            </w:pPr>
            <w:r>
              <w:t>Prodotto</w:t>
            </w:r>
          </w:p>
        </w:tc>
      </w:tr>
      <w:tr w:rsidR="004B6004" w:rsidRPr="00BC2A0C" w14:paraId="76D4EED0" w14:textId="77777777" w:rsidTr="004B6004">
        <w:trPr>
          <w:cantSplit/>
          <w:trHeight w:val="255"/>
        </w:trPr>
        <w:tc>
          <w:tcPr>
            <w:tcW w:w="3402" w:type="dxa"/>
          </w:tcPr>
          <w:p w14:paraId="079EFAE3" w14:textId="77777777" w:rsidR="004B6004" w:rsidRPr="00BC2A0C" w:rsidRDefault="004B6004" w:rsidP="004B6004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790B79D4" w14:textId="77777777" w:rsidR="004B6004" w:rsidRPr="0040417A" w:rsidRDefault="004B6004" w:rsidP="004B6004">
            <w:pPr>
              <w:pStyle w:val="TabNumeri"/>
            </w:pPr>
            <w:r w:rsidRPr="00C469D4">
              <w:t xml:space="preserve">-3,5 </w:t>
            </w:r>
          </w:p>
        </w:tc>
        <w:tc>
          <w:tcPr>
            <w:tcW w:w="510" w:type="dxa"/>
          </w:tcPr>
          <w:p w14:paraId="484DB007" w14:textId="77777777" w:rsidR="004B6004" w:rsidRPr="0040417A" w:rsidRDefault="004B6004" w:rsidP="004B6004">
            <w:pPr>
              <w:pStyle w:val="TabNumeri"/>
            </w:pPr>
            <w:r w:rsidRPr="00C469D4">
              <w:t xml:space="preserve">5,5 </w:t>
            </w:r>
          </w:p>
        </w:tc>
        <w:tc>
          <w:tcPr>
            <w:tcW w:w="510" w:type="dxa"/>
          </w:tcPr>
          <w:p w14:paraId="6766D9AD" w14:textId="77777777" w:rsidR="004B6004" w:rsidRPr="0040417A" w:rsidRDefault="004B6004" w:rsidP="004B6004">
            <w:pPr>
              <w:pStyle w:val="TabNumeri"/>
            </w:pPr>
            <w:r w:rsidRPr="00C469D4">
              <w:t xml:space="preserve">4,2 </w:t>
            </w:r>
          </w:p>
        </w:tc>
        <w:tc>
          <w:tcPr>
            <w:tcW w:w="340" w:type="dxa"/>
          </w:tcPr>
          <w:p w14:paraId="6FB9B995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</w:tcPr>
          <w:p w14:paraId="43116D02" w14:textId="77777777" w:rsidR="004B6004" w:rsidRPr="00903CBB" w:rsidRDefault="004B6004" w:rsidP="004B6004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0E8FC484" w14:textId="77777777" w:rsidR="004B6004" w:rsidRPr="000D66D3" w:rsidRDefault="004B6004" w:rsidP="004B6004">
            <w:pPr>
              <w:pStyle w:val="TabNumeri"/>
            </w:pPr>
            <w:r w:rsidRPr="001B36D3">
              <w:t xml:space="preserve">-3,4 </w:t>
            </w:r>
          </w:p>
        </w:tc>
        <w:tc>
          <w:tcPr>
            <w:tcW w:w="510" w:type="dxa"/>
          </w:tcPr>
          <w:p w14:paraId="3C72A6D0" w14:textId="77777777" w:rsidR="004B6004" w:rsidRPr="000D66D3" w:rsidRDefault="004B6004" w:rsidP="004B6004">
            <w:pPr>
              <w:pStyle w:val="TabNumeri"/>
            </w:pPr>
            <w:r w:rsidRPr="001B36D3">
              <w:t xml:space="preserve">5,1 </w:t>
            </w:r>
          </w:p>
        </w:tc>
        <w:tc>
          <w:tcPr>
            <w:tcW w:w="514" w:type="dxa"/>
          </w:tcPr>
          <w:p w14:paraId="15764F82" w14:textId="77777777" w:rsidR="004B6004" w:rsidRPr="000D66D3" w:rsidRDefault="004B6004" w:rsidP="004B6004">
            <w:pPr>
              <w:pStyle w:val="TabNumeri"/>
            </w:pPr>
            <w:r w:rsidRPr="001B36D3">
              <w:t xml:space="preserve">2,5 </w:t>
            </w:r>
          </w:p>
        </w:tc>
      </w:tr>
      <w:tr w:rsidR="004B6004" w:rsidRPr="00BC2A0C" w14:paraId="3F88778A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61DA916E" w14:textId="77777777" w:rsidR="004B6004" w:rsidRPr="00BC2A0C" w:rsidRDefault="004B6004" w:rsidP="004B6004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90A0A25" w14:textId="77777777" w:rsidR="004B6004" w:rsidRPr="0040417A" w:rsidRDefault="004B6004" w:rsidP="004B6004">
            <w:pPr>
              <w:pStyle w:val="TabNumeri"/>
            </w:pPr>
            <w:r w:rsidRPr="00C469D4">
              <w:t xml:space="preserve">-4,9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133F779" w14:textId="77777777" w:rsidR="004B6004" w:rsidRPr="0040417A" w:rsidRDefault="004B6004" w:rsidP="004B6004">
            <w:pPr>
              <w:pStyle w:val="TabNumeri"/>
            </w:pPr>
            <w:r w:rsidRPr="00C469D4">
              <w:t xml:space="preserve">4,3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1A9A21E" w14:textId="77777777" w:rsidR="004B6004" w:rsidRPr="0040417A" w:rsidRDefault="004B6004" w:rsidP="004B6004">
            <w:pPr>
              <w:pStyle w:val="TabNumeri"/>
            </w:pPr>
            <w:r w:rsidRPr="00C469D4">
              <w:t xml:space="preserve">3,1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3BD2579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A53853A" w14:textId="77777777" w:rsidR="004B6004" w:rsidRPr="00903CBB" w:rsidRDefault="004B6004" w:rsidP="004B6004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12AB5A0" w14:textId="77777777" w:rsidR="004B6004" w:rsidRPr="000D66D3" w:rsidRDefault="004B6004" w:rsidP="004B6004">
            <w:pPr>
              <w:pStyle w:val="TabNumeri"/>
            </w:pPr>
            <w:r w:rsidRPr="001B36D3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866D67" w14:textId="77777777" w:rsidR="004B6004" w:rsidRPr="000D66D3" w:rsidRDefault="004B6004" w:rsidP="004B6004">
            <w:pPr>
              <w:pStyle w:val="TabNumeri"/>
            </w:pPr>
            <w:r w:rsidRPr="001B36D3">
              <w:t xml:space="preserve">8,1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61FDDAF" w14:textId="77777777" w:rsidR="004B6004" w:rsidRPr="000D66D3" w:rsidRDefault="004B6004" w:rsidP="004B6004">
            <w:pPr>
              <w:pStyle w:val="TabNumeri"/>
            </w:pPr>
            <w:r w:rsidRPr="001B36D3">
              <w:t xml:space="preserve">5,6 </w:t>
            </w:r>
          </w:p>
        </w:tc>
      </w:tr>
      <w:tr w:rsidR="004B6004" w:rsidRPr="00BC2A0C" w14:paraId="0AE7EA59" w14:textId="77777777" w:rsidTr="004B6004">
        <w:trPr>
          <w:cantSplit/>
          <w:trHeight w:val="255"/>
        </w:trPr>
        <w:tc>
          <w:tcPr>
            <w:tcW w:w="3402" w:type="dxa"/>
          </w:tcPr>
          <w:p w14:paraId="715EB170" w14:textId="77777777" w:rsidR="004B6004" w:rsidRPr="00BC2A0C" w:rsidRDefault="004B6004" w:rsidP="004B6004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58C9FA64" w14:textId="77777777" w:rsidR="004B6004" w:rsidRPr="0040417A" w:rsidRDefault="004B6004" w:rsidP="004B6004">
            <w:pPr>
              <w:pStyle w:val="TabNumeri"/>
            </w:pPr>
            <w:r w:rsidRPr="00C469D4">
              <w:t xml:space="preserve">-2,4 </w:t>
            </w:r>
          </w:p>
        </w:tc>
        <w:tc>
          <w:tcPr>
            <w:tcW w:w="510" w:type="dxa"/>
          </w:tcPr>
          <w:p w14:paraId="5797ACF6" w14:textId="77777777" w:rsidR="004B6004" w:rsidRPr="0040417A" w:rsidRDefault="004B6004" w:rsidP="004B6004">
            <w:pPr>
              <w:pStyle w:val="TabNumeri"/>
            </w:pPr>
            <w:r w:rsidRPr="00C469D4">
              <w:t xml:space="preserve">6,3 </w:t>
            </w:r>
          </w:p>
        </w:tc>
        <w:tc>
          <w:tcPr>
            <w:tcW w:w="510" w:type="dxa"/>
          </w:tcPr>
          <w:p w14:paraId="70D34303" w14:textId="77777777" w:rsidR="004B6004" w:rsidRPr="0040417A" w:rsidRDefault="004B6004" w:rsidP="004B6004">
            <w:pPr>
              <w:pStyle w:val="TabNumeri"/>
            </w:pPr>
            <w:r w:rsidRPr="00C469D4">
              <w:t xml:space="preserve">5,0 </w:t>
            </w:r>
          </w:p>
        </w:tc>
        <w:tc>
          <w:tcPr>
            <w:tcW w:w="340" w:type="dxa"/>
          </w:tcPr>
          <w:p w14:paraId="73BECEA3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</w:tcPr>
          <w:p w14:paraId="7A0A297D" w14:textId="77777777" w:rsidR="004B6004" w:rsidRPr="00903CBB" w:rsidRDefault="004B6004" w:rsidP="004B6004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72E69E5D" w14:textId="77777777" w:rsidR="004B6004" w:rsidRPr="000D66D3" w:rsidRDefault="004B6004" w:rsidP="004B6004">
            <w:pPr>
              <w:pStyle w:val="TabNumeri"/>
            </w:pPr>
            <w:r w:rsidRPr="001B36D3">
              <w:t xml:space="preserve">-5,1 </w:t>
            </w:r>
          </w:p>
        </w:tc>
        <w:tc>
          <w:tcPr>
            <w:tcW w:w="510" w:type="dxa"/>
          </w:tcPr>
          <w:p w14:paraId="14563CAA" w14:textId="77777777" w:rsidR="004B6004" w:rsidRPr="000D66D3" w:rsidRDefault="004B6004" w:rsidP="004B6004">
            <w:pPr>
              <w:pStyle w:val="TabNumeri"/>
            </w:pPr>
            <w:r w:rsidRPr="001B36D3">
              <w:t xml:space="preserve">3,1 </w:t>
            </w:r>
          </w:p>
        </w:tc>
        <w:tc>
          <w:tcPr>
            <w:tcW w:w="514" w:type="dxa"/>
          </w:tcPr>
          <w:p w14:paraId="4B62085E" w14:textId="77777777" w:rsidR="004B6004" w:rsidRPr="000D66D3" w:rsidRDefault="004B6004" w:rsidP="004B6004">
            <w:pPr>
              <w:pStyle w:val="TabNumeri"/>
            </w:pPr>
            <w:r w:rsidRPr="001B36D3">
              <w:t xml:space="preserve">2,4 </w:t>
            </w:r>
          </w:p>
        </w:tc>
      </w:tr>
      <w:tr w:rsidR="004B6004" w:rsidRPr="00BC2A0C" w14:paraId="1B3B90F6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E1616E5" w14:textId="77777777" w:rsidR="004B6004" w:rsidRPr="00C103CD" w:rsidRDefault="004B6004" w:rsidP="004B6004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07942BB" w14:textId="77777777" w:rsidR="004B6004" w:rsidRPr="0040417A" w:rsidRDefault="004B6004" w:rsidP="004B6004">
            <w:pPr>
              <w:pStyle w:val="TabNumeri"/>
            </w:pPr>
            <w:r w:rsidRPr="00C469D4">
              <w:t xml:space="preserve">-2,8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701DD5F" w14:textId="77777777" w:rsidR="004B6004" w:rsidRPr="0040417A" w:rsidRDefault="004B6004" w:rsidP="004B6004">
            <w:pPr>
              <w:pStyle w:val="TabNumeri"/>
            </w:pPr>
            <w:r w:rsidRPr="00C469D4">
              <w:t xml:space="preserve">4,0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D964C64" w14:textId="77777777" w:rsidR="004B6004" w:rsidRPr="0040417A" w:rsidRDefault="004B6004" w:rsidP="004B6004">
            <w:pPr>
              <w:pStyle w:val="TabNumeri"/>
            </w:pPr>
            <w:r w:rsidRPr="00C469D4">
              <w:t xml:space="preserve">3,9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9FD9216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FDA3633" w14:textId="77777777" w:rsidR="004B6004" w:rsidRPr="00903CBB" w:rsidRDefault="004B6004" w:rsidP="004B6004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15E250F" w14:textId="77777777" w:rsidR="004B6004" w:rsidRPr="000D66D3" w:rsidRDefault="004B6004" w:rsidP="004B6004">
            <w:pPr>
              <w:pStyle w:val="TabNumeri"/>
            </w:pPr>
            <w:r w:rsidRPr="001B36D3">
              <w:t xml:space="preserve">-7,2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3C084D3" w14:textId="77777777" w:rsidR="004B6004" w:rsidRPr="000D66D3" w:rsidRDefault="004B6004" w:rsidP="004B6004">
            <w:pPr>
              <w:pStyle w:val="TabNumeri"/>
            </w:pPr>
            <w:r w:rsidRPr="001B36D3">
              <w:t xml:space="preserve">4,2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0BB43400" w14:textId="77777777" w:rsidR="004B6004" w:rsidRPr="000D66D3" w:rsidRDefault="004B6004" w:rsidP="004B6004">
            <w:pPr>
              <w:pStyle w:val="TabNumeri"/>
            </w:pPr>
            <w:r w:rsidRPr="001B36D3">
              <w:t xml:space="preserve">3,6 </w:t>
            </w:r>
          </w:p>
        </w:tc>
      </w:tr>
      <w:tr w:rsidR="004B6004" w:rsidRPr="00BC2A0C" w14:paraId="6CD9FA6A" w14:textId="77777777" w:rsidTr="004B6004">
        <w:trPr>
          <w:cantSplit/>
          <w:trHeight w:val="255"/>
        </w:trPr>
        <w:tc>
          <w:tcPr>
            <w:tcW w:w="3402" w:type="dxa"/>
          </w:tcPr>
          <w:p w14:paraId="5734E03E" w14:textId="77777777" w:rsidR="004B6004" w:rsidRPr="00C103CD" w:rsidRDefault="004B6004" w:rsidP="004B6004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</w:t>
            </w:r>
            <w:proofErr w:type="gramStart"/>
            <w:r>
              <w:t>e</w:t>
            </w:r>
            <w:proofErr w:type="gramEnd"/>
            <w:r>
              <w:t xml:space="preserve"> emergenti</w:t>
            </w:r>
          </w:p>
        </w:tc>
        <w:tc>
          <w:tcPr>
            <w:tcW w:w="510" w:type="dxa"/>
          </w:tcPr>
          <w:p w14:paraId="228B912D" w14:textId="77777777" w:rsidR="004B6004" w:rsidRPr="0040417A" w:rsidRDefault="004B6004" w:rsidP="004B6004">
            <w:pPr>
              <w:pStyle w:val="TabNumeri"/>
            </w:pPr>
            <w:r w:rsidRPr="00C469D4">
              <w:t xml:space="preserve">-1,1 </w:t>
            </w:r>
          </w:p>
        </w:tc>
        <w:tc>
          <w:tcPr>
            <w:tcW w:w="510" w:type="dxa"/>
          </w:tcPr>
          <w:p w14:paraId="5F4D3F57" w14:textId="77777777" w:rsidR="004B6004" w:rsidRPr="0040417A" w:rsidRDefault="004B6004" w:rsidP="004B6004">
            <w:pPr>
              <w:pStyle w:val="TabNumeri"/>
            </w:pPr>
            <w:r w:rsidRPr="00C469D4">
              <w:t xml:space="preserve">8,3 </w:t>
            </w:r>
          </w:p>
        </w:tc>
        <w:tc>
          <w:tcPr>
            <w:tcW w:w="510" w:type="dxa"/>
          </w:tcPr>
          <w:p w14:paraId="3183DE33" w14:textId="77777777" w:rsidR="004B6004" w:rsidRPr="0040417A" w:rsidRDefault="004B6004" w:rsidP="004B6004">
            <w:pPr>
              <w:pStyle w:val="TabNumeri"/>
            </w:pPr>
            <w:r w:rsidRPr="00C469D4">
              <w:t xml:space="preserve">5,9 </w:t>
            </w:r>
          </w:p>
        </w:tc>
        <w:tc>
          <w:tcPr>
            <w:tcW w:w="340" w:type="dxa"/>
          </w:tcPr>
          <w:p w14:paraId="2AF00C17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</w:tcPr>
          <w:p w14:paraId="560CA5B9" w14:textId="77777777" w:rsidR="004B6004" w:rsidRPr="00903CBB" w:rsidRDefault="004B6004" w:rsidP="004B6004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3E3E7C1B" w14:textId="77777777" w:rsidR="004B6004" w:rsidRPr="000D66D3" w:rsidRDefault="004B6004" w:rsidP="004B6004">
            <w:pPr>
              <w:pStyle w:val="TabNumeri"/>
            </w:pPr>
            <w:r w:rsidRPr="001B36D3">
              <w:t xml:space="preserve">-5,4 </w:t>
            </w:r>
          </w:p>
        </w:tc>
        <w:tc>
          <w:tcPr>
            <w:tcW w:w="510" w:type="dxa"/>
          </w:tcPr>
          <w:p w14:paraId="7E2BDFBC" w14:textId="77777777" w:rsidR="004B6004" w:rsidRPr="000D66D3" w:rsidRDefault="004B6004" w:rsidP="004B6004">
            <w:pPr>
              <w:pStyle w:val="TabNumeri"/>
            </w:pPr>
            <w:r w:rsidRPr="001B36D3">
              <w:t xml:space="preserve">3,5 </w:t>
            </w:r>
          </w:p>
        </w:tc>
        <w:tc>
          <w:tcPr>
            <w:tcW w:w="514" w:type="dxa"/>
          </w:tcPr>
          <w:p w14:paraId="74333DE2" w14:textId="77777777" w:rsidR="004B6004" w:rsidRPr="000D66D3" w:rsidRDefault="004B6004" w:rsidP="004B6004">
            <w:pPr>
              <w:pStyle w:val="TabNumeri"/>
            </w:pPr>
            <w:r w:rsidRPr="001B36D3">
              <w:t xml:space="preserve">3,1 </w:t>
            </w:r>
          </w:p>
        </w:tc>
      </w:tr>
      <w:tr w:rsidR="004B6004" w:rsidRPr="00BC2A0C" w14:paraId="06EBE910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168A355" w14:textId="77777777" w:rsidR="004B6004" w:rsidRPr="00C103CD" w:rsidRDefault="004B6004" w:rsidP="004B6004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Afg</w:t>
            </w:r>
            <w:r>
              <w:t>anistan,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64E99DF" w14:textId="77777777" w:rsidR="004B6004" w:rsidRPr="0040417A" w:rsidRDefault="004B6004" w:rsidP="004B6004">
            <w:pPr>
              <w:pStyle w:val="TabNumeri"/>
            </w:pPr>
            <w:r w:rsidRPr="00C469D4">
              <w:t xml:space="preserve">-3,2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071B703" w14:textId="77777777" w:rsidR="004B6004" w:rsidRPr="0040417A" w:rsidRDefault="004B6004" w:rsidP="004B6004">
            <w:pPr>
              <w:pStyle w:val="TabNumeri"/>
            </w:pPr>
            <w:r w:rsidRPr="00C469D4">
              <w:t xml:space="preserve">3,0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586B982" w14:textId="77777777" w:rsidR="004B6004" w:rsidRPr="0040417A" w:rsidRDefault="004B6004" w:rsidP="004B6004">
            <w:pPr>
              <w:pStyle w:val="TabNumeri"/>
            </w:pPr>
            <w:r w:rsidRPr="00C469D4">
              <w:t xml:space="preserve">4,2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C877007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2E19CCA" w14:textId="77777777" w:rsidR="004B6004" w:rsidRPr="00903CBB" w:rsidRDefault="004B6004" w:rsidP="004B6004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48C454" w14:textId="77777777" w:rsidR="004B6004" w:rsidRPr="000D66D3" w:rsidRDefault="004B6004" w:rsidP="004B6004">
            <w:pPr>
              <w:pStyle w:val="TabNumeri"/>
            </w:pPr>
            <w:r w:rsidRPr="001B36D3">
              <w:t xml:space="preserve">-9,0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6A0A747" w14:textId="77777777" w:rsidR="004B6004" w:rsidRPr="000D66D3" w:rsidRDefault="004B6004" w:rsidP="004B6004">
            <w:pPr>
              <w:pStyle w:val="TabNumeri"/>
            </w:pPr>
            <w:r w:rsidRPr="001B36D3">
              <w:t xml:space="preserve">5,5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C3E23B0" w14:textId="77777777" w:rsidR="004B6004" w:rsidRPr="000D66D3" w:rsidRDefault="004B6004" w:rsidP="004B6004">
            <w:pPr>
              <w:pStyle w:val="TabNumeri"/>
            </w:pPr>
            <w:r w:rsidRPr="001B36D3">
              <w:t xml:space="preserve">4,1 </w:t>
            </w:r>
          </w:p>
        </w:tc>
      </w:tr>
      <w:tr w:rsidR="004B6004" w:rsidRPr="00BC2A0C" w14:paraId="1A7521D4" w14:textId="77777777" w:rsidTr="004B6004">
        <w:trPr>
          <w:cantSplit/>
          <w:trHeight w:val="255"/>
        </w:trPr>
        <w:tc>
          <w:tcPr>
            <w:tcW w:w="3402" w:type="dxa"/>
          </w:tcPr>
          <w:p w14:paraId="2358C14A" w14:textId="77777777" w:rsidR="004B6004" w:rsidRPr="00C103CD" w:rsidRDefault="004B6004" w:rsidP="004B6004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</w:tcPr>
          <w:p w14:paraId="1EFBE962" w14:textId="77777777" w:rsidR="004B6004" w:rsidRPr="0040417A" w:rsidRDefault="004B6004" w:rsidP="004B6004">
            <w:pPr>
              <w:pStyle w:val="TabNumeri"/>
            </w:pPr>
            <w:r w:rsidRPr="00C469D4">
              <w:t xml:space="preserve">-2,6 </w:t>
            </w:r>
          </w:p>
        </w:tc>
        <w:tc>
          <w:tcPr>
            <w:tcW w:w="510" w:type="dxa"/>
          </w:tcPr>
          <w:p w14:paraId="4135229A" w14:textId="77777777" w:rsidR="004B6004" w:rsidRPr="0040417A" w:rsidRDefault="004B6004" w:rsidP="004B6004">
            <w:pPr>
              <w:pStyle w:val="TabNumeri"/>
            </w:pPr>
            <w:r w:rsidRPr="00C469D4">
              <w:t xml:space="preserve">3,2 </w:t>
            </w:r>
          </w:p>
        </w:tc>
        <w:tc>
          <w:tcPr>
            <w:tcW w:w="510" w:type="dxa"/>
          </w:tcPr>
          <w:p w14:paraId="2E7D4B28" w14:textId="77777777" w:rsidR="004B6004" w:rsidRPr="0040417A" w:rsidRDefault="004B6004" w:rsidP="004B6004">
            <w:pPr>
              <w:pStyle w:val="TabNumeri"/>
            </w:pPr>
            <w:r w:rsidRPr="00C469D4">
              <w:t xml:space="preserve">3,9 </w:t>
            </w:r>
          </w:p>
        </w:tc>
        <w:tc>
          <w:tcPr>
            <w:tcW w:w="340" w:type="dxa"/>
          </w:tcPr>
          <w:p w14:paraId="17B915E0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</w:tcPr>
          <w:p w14:paraId="3288EBC5" w14:textId="77777777" w:rsidR="004B6004" w:rsidRPr="00903CBB" w:rsidRDefault="004B6004" w:rsidP="004B6004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49C9C3A6" w14:textId="77777777" w:rsidR="004B6004" w:rsidRPr="000D66D3" w:rsidRDefault="004B6004" w:rsidP="004B6004">
            <w:pPr>
              <w:pStyle w:val="TabNumeri"/>
            </w:pPr>
            <w:r w:rsidRPr="001B36D3">
              <w:t xml:space="preserve">-3,6 </w:t>
            </w:r>
          </w:p>
        </w:tc>
        <w:tc>
          <w:tcPr>
            <w:tcW w:w="510" w:type="dxa"/>
          </w:tcPr>
          <w:p w14:paraId="5C63A466" w14:textId="77777777" w:rsidR="004B6004" w:rsidRPr="000D66D3" w:rsidRDefault="004B6004" w:rsidP="004B6004">
            <w:pPr>
              <w:pStyle w:val="TabNumeri"/>
            </w:pPr>
            <w:r w:rsidRPr="001B36D3">
              <w:t xml:space="preserve">3,0 </w:t>
            </w:r>
          </w:p>
        </w:tc>
        <w:tc>
          <w:tcPr>
            <w:tcW w:w="514" w:type="dxa"/>
          </w:tcPr>
          <w:p w14:paraId="75A6C8E0" w14:textId="77777777" w:rsidR="004B6004" w:rsidRPr="000D66D3" w:rsidRDefault="004B6004" w:rsidP="004B6004">
            <w:pPr>
              <w:pStyle w:val="TabNumeri"/>
            </w:pPr>
            <w:r w:rsidRPr="001B36D3">
              <w:t xml:space="preserve">3,9 </w:t>
            </w:r>
          </w:p>
        </w:tc>
      </w:tr>
      <w:tr w:rsidR="004B6004" w:rsidRPr="00BC2A0C" w14:paraId="0D035A7C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1A9F7D96" w14:textId="77777777" w:rsidR="004B6004" w:rsidRDefault="004B6004" w:rsidP="004B6004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3A1A67A" w14:textId="77777777" w:rsidR="004B6004" w:rsidRPr="0040417A" w:rsidRDefault="004B6004" w:rsidP="004B6004">
            <w:pPr>
              <w:pStyle w:val="TabNumeri"/>
            </w:pPr>
            <w:r w:rsidRPr="00C469D4">
              <w:t xml:space="preserve">-7,4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B7C7EFF" w14:textId="77777777" w:rsidR="004B6004" w:rsidRPr="0040417A" w:rsidRDefault="004B6004" w:rsidP="004B6004">
            <w:pPr>
              <w:pStyle w:val="TabNumeri"/>
            </w:pPr>
            <w:r w:rsidRPr="00C469D4">
              <w:t xml:space="preserve">4,1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220CD0A" w14:textId="77777777" w:rsidR="004B6004" w:rsidRDefault="004B6004" w:rsidP="004B6004">
            <w:pPr>
              <w:pStyle w:val="TabNumeri"/>
            </w:pPr>
            <w:r w:rsidRPr="00C469D4">
              <w:t xml:space="preserve">2,9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F66A84A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052E670" w14:textId="77777777" w:rsidR="004B6004" w:rsidRPr="00903CBB" w:rsidRDefault="004B6004" w:rsidP="004B6004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75F426F" w14:textId="77777777" w:rsidR="004B6004" w:rsidRPr="000D66D3" w:rsidRDefault="004B6004" w:rsidP="004B6004">
            <w:pPr>
              <w:pStyle w:val="TabNumeri"/>
            </w:pPr>
            <w:r w:rsidRPr="001B36D3">
              <w:t xml:space="preserve">-8,0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C847DF4" w14:textId="77777777" w:rsidR="004B6004" w:rsidRPr="000D66D3" w:rsidRDefault="004B6004" w:rsidP="004B6004">
            <w:pPr>
              <w:pStyle w:val="TabNumeri"/>
            </w:pPr>
            <w:r w:rsidRPr="001B36D3">
              <w:t xml:space="preserve">11,5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1E0ED7A" w14:textId="77777777" w:rsidR="004B6004" w:rsidRPr="000D66D3" w:rsidRDefault="004B6004" w:rsidP="004B6004">
            <w:pPr>
              <w:pStyle w:val="TabNumeri"/>
            </w:pPr>
            <w:r w:rsidRPr="001B36D3">
              <w:t xml:space="preserve">6,8 </w:t>
            </w:r>
          </w:p>
        </w:tc>
      </w:tr>
      <w:tr w:rsidR="004B6004" w:rsidRPr="00BC2A0C" w14:paraId="2B774E88" w14:textId="77777777" w:rsidTr="004B6004">
        <w:trPr>
          <w:cantSplit/>
          <w:trHeight w:val="255"/>
        </w:trPr>
        <w:tc>
          <w:tcPr>
            <w:tcW w:w="3402" w:type="dxa"/>
          </w:tcPr>
          <w:p w14:paraId="54B2EF82" w14:textId="77777777" w:rsidR="004B6004" w:rsidRDefault="004B6004" w:rsidP="004B6004">
            <w:pPr>
              <w:pStyle w:val="TabEtichette"/>
            </w:pPr>
          </w:p>
        </w:tc>
        <w:tc>
          <w:tcPr>
            <w:tcW w:w="510" w:type="dxa"/>
          </w:tcPr>
          <w:p w14:paraId="6F9B2B5C" w14:textId="77777777" w:rsidR="004B6004" w:rsidRPr="00310AE2" w:rsidRDefault="004B6004" w:rsidP="004B6004">
            <w:pPr>
              <w:pStyle w:val="TabNumeri"/>
            </w:pPr>
          </w:p>
        </w:tc>
        <w:tc>
          <w:tcPr>
            <w:tcW w:w="510" w:type="dxa"/>
          </w:tcPr>
          <w:p w14:paraId="2EDB6029" w14:textId="77777777" w:rsidR="004B6004" w:rsidRPr="00310AE2" w:rsidRDefault="004B6004" w:rsidP="004B6004">
            <w:pPr>
              <w:pStyle w:val="TabNumeri"/>
            </w:pPr>
          </w:p>
        </w:tc>
        <w:tc>
          <w:tcPr>
            <w:tcW w:w="510" w:type="dxa"/>
          </w:tcPr>
          <w:p w14:paraId="3104C290" w14:textId="77777777" w:rsidR="004B6004" w:rsidRDefault="004B6004" w:rsidP="004B6004">
            <w:pPr>
              <w:pStyle w:val="TabNumeri"/>
            </w:pPr>
          </w:p>
        </w:tc>
        <w:tc>
          <w:tcPr>
            <w:tcW w:w="340" w:type="dxa"/>
          </w:tcPr>
          <w:p w14:paraId="1EA8D499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</w:tcPr>
          <w:p w14:paraId="4DF0B398" w14:textId="77777777" w:rsidR="004B6004" w:rsidRPr="00903CBB" w:rsidRDefault="004B6004" w:rsidP="004B6004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2626A909" w14:textId="77777777" w:rsidR="004B6004" w:rsidRPr="000D66D3" w:rsidRDefault="004B6004" w:rsidP="004B6004">
            <w:pPr>
              <w:pStyle w:val="TabNumeri"/>
            </w:pPr>
            <w:r w:rsidRPr="001B36D3">
              <w:t xml:space="preserve">-4,5 </w:t>
            </w:r>
          </w:p>
        </w:tc>
        <w:tc>
          <w:tcPr>
            <w:tcW w:w="510" w:type="dxa"/>
          </w:tcPr>
          <w:p w14:paraId="342F7771" w14:textId="77777777" w:rsidR="004B6004" w:rsidRPr="000D66D3" w:rsidRDefault="004B6004" w:rsidP="004B6004">
            <w:pPr>
              <w:pStyle w:val="TabNumeri"/>
            </w:pPr>
            <w:r w:rsidRPr="001B36D3">
              <w:t xml:space="preserve">3,6 </w:t>
            </w:r>
          </w:p>
        </w:tc>
        <w:tc>
          <w:tcPr>
            <w:tcW w:w="514" w:type="dxa"/>
          </w:tcPr>
          <w:p w14:paraId="1C05F43B" w14:textId="77777777" w:rsidR="004B6004" w:rsidRPr="000D66D3" w:rsidRDefault="004B6004" w:rsidP="004B6004">
            <w:pPr>
              <w:pStyle w:val="TabNumeri"/>
            </w:pPr>
            <w:r w:rsidRPr="001B36D3">
              <w:t xml:space="preserve">2,6 </w:t>
            </w:r>
          </w:p>
        </w:tc>
      </w:tr>
      <w:tr w:rsidR="004B6004" w:rsidRPr="00BC2A0C" w14:paraId="5A096BFF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1B0C7BBE" w14:textId="77777777" w:rsidR="004B6004" w:rsidRPr="007C2916" w:rsidRDefault="004B6004" w:rsidP="004B6004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8F3F4AD" w14:textId="77777777" w:rsidR="004B6004" w:rsidRPr="003234B1" w:rsidRDefault="004B6004" w:rsidP="004B600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1FE63B8" w14:textId="77777777" w:rsidR="004B6004" w:rsidRPr="003234B1" w:rsidRDefault="004B6004" w:rsidP="004B600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7445FA3" w14:textId="77777777" w:rsidR="004B6004" w:rsidRPr="003234B1" w:rsidRDefault="004B6004" w:rsidP="004B6004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0515C93C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FD5AE2F" w14:textId="77777777" w:rsidR="004B6004" w:rsidRDefault="004B6004" w:rsidP="004B6004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387FB12" w14:textId="77777777" w:rsidR="004B6004" w:rsidRPr="000D66D3" w:rsidRDefault="004B6004" w:rsidP="004B6004">
            <w:pPr>
              <w:pStyle w:val="TabNumeri"/>
            </w:pPr>
            <w:r w:rsidRPr="001B36D3">
              <w:t xml:space="preserve">-8,5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2B7ABA6" w14:textId="77777777" w:rsidR="004B6004" w:rsidRPr="000D66D3" w:rsidRDefault="004B6004" w:rsidP="004B6004">
            <w:pPr>
              <w:pStyle w:val="TabNumeri"/>
            </w:pPr>
            <w:r w:rsidRPr="001B36D3">
              <w:t xml:space="preserve">4,3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5B40A511" w14:textId="77777777" w:rsidR="004B6004" w:rsidRDefault="004B6004" w:rsidP="004B6004">
            <w:pPr>
              <w:pStyle w:val="TabNumeri"/>
            </w:pPr>
            <w:r w:rsidRPr="001B36D3">
              <w:t xml:space="preserve">2,5 </w:t>
            </w:r>
          </w:p>
        </w:tc>
      </w:tr>
      <w:tr w:rsidR="004B6004" w:rsidRPr="00BC2A0C" w14:paraId="0CDA1CB3" w14:textId="77777777" w:rsidTr="004B6004">
        <w:trPr>
          <w:cantSplit/>
          <w:trHeight w:val="255"/>
        </w:trPr>
        <w:tc>
          <w:tcPr>
            <w:tcW w:w="9358" w:type="dxa"/>
            <w:gridSpan w:val="9"/>
          </w:tcPr>
          <w:p w14:paraId="3680F8EB" w14:textId="77777777" w:rsidR="004B6004" w:rsidRPr="009100D8" w:rsidRDefault="004B6004" w:rsidP="004B6004">
            <w:pPr>
              <w:pStyle w:val="TabIntestaSup"/>
            </w:pPr>
            <w:r>
              <w:t>Commercio mondiale e tassi di interesse</w:t>
            </w:r>
          </w:p>
        </w:tc>
      </w:tr>
      <w:tr w:rsidR="004B6004" w:rsidRPr="00BC2A0C" w14:paraId="3D66045E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68BC3E3" w14:textId="77777777" w:rsidR="004B6004" w:rsidRPr="00BC2A0C" w:rsidRDefault="004B6004" w:rsidP="004B6004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AE6B288" w14:textId="77777777" w:rsidR="004B6004" w:rsidRPr="00EA1C14" w:rsidRDefault="004B6004" w:rsidP="004B6004">
            <w:pPr>
              <w:pStyle w:val="TabNumeri"/>
            </w:pPr>
            <w:r w:rsidRPr="001942E7">
              <w:t xml:space="preserve">-9,6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F5BE7CB" w14:textId="77777777" w:rsidR="004B6004" w:rsidRPr="00EA1C14" w:rsidRDefault="004B6004" w:rsidP="004B6004">
            <w:pPr>
              <w:pStyle w:val="TabNumeri"/>
            </w:pPr>
            <w:r w:rsidRPr="001942E7">
              <w:t xml:space="preserve">8,1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3D82F29" w14:textId="77777777" w:rsidR="004B6004" w:rsidRPr="00EA1C14" w:rsidRDefault="004B6004" w:rsidP="004B6004">
            <w:pPr>
              <w:pStyle w:val="TabNumeri"/>
            </w:pPr>
            <w:r w:rsidRPr="001942E7">
              <w:t xml:space="preserve">6,3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7961E9E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52194B9" w14:textId="77777777" w:rsidR="004B6004" w:rsidRPr="00BC2A0C" w:rsidRDefault="004B6004" w:rsidP="004B6004">
            <w:pPr>
              <w:pStyle w:val="TabEtichette"/>
            </w:pPr>
            <w:r>
              <w:t xml:space="preserve">Libor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536AD5" w14:textId="77777777" w:rsidR="004B6004" w:rsidRPr="004204FA" w:rsidRDefault="004B6004" w:rsidP="004B6004">
            <w:pPr>
              <w:pStyle w:val="TabNumeri"/>
            </w:pPr>
            <w:r w:rsidRPr="0076211E">
              <w:t xml:space="preserve">0,7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F3616E4" w14:textId="77777777" w:rsidR="004B6004" w:rsidRPr="004204FA" w:rsidRDefault="004B6004" w:rsidP="004B6004">
            <w:pPr>
              <w:pStyle w:val="TabNumeri"/>
            </w:pPr>
            <w:r w:rsidRPr="0076211E">
              <w:t xml:space="preserve">0,3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918F46F" w14:textId="77777777" w:rsidR="004B6004" w:rsidRPr="004204FA" w:rsidRDefault="004B6004" w:rsidP="004B6004">
            <w:pPr>
              <w:pStyle w:val="TabNumeri"/>
            </w:pPr>
            <w:r w:rsidRPr="0076211E">
              <w:t xml:space="preserve">0,4 </w:t>
            </w:r>
          </w:p>
        </w:tc>
      </w:tr>
      <w:tr w:rsidR="004B6004" w:rsidRPr="00BC2A0C" w14:paraId="46ABFCCF" w14:textId="77777777" w:rsidTr="004B6004">
        <w:trPr>
          <w:cantSplit/>
          <w:trHeight w:val="255"/>
        </w:trPr>
        <w:tc>
          <w:tcPr>
            <w:tcW w:w="3402" w:type="dxa"/>
          </w:tcPr>
          <w:p w14:paraId="0DC24CEA" w14:textId="77777777" w:rsidR="004B6004" w:rsidRPr="003F3E03" w:rsidRDefault="004B6004" w:rsidP="004B6004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14:paraId="720D5A69" w14:textId="77777777" w:rsidR="004B6004" w:rsidRPr="00EA1C14" w:rsidRDefault="004B6004" w:rsidP="004B6004">
            <w:pPr>
              <w:pStyle w:val="TabNumeri"/>
            </w:pPr>
            <w:r w:rsidRPr="001942E7">
              <w:t xml:space="preserve">-10,1 </w:t>
            </w:r>
          </w:p>
        </w:tc>
        <w:tc>
          <w:tcPr>
            <w:tcW w:w="510" w:type="dxa"/>
          </w:tcPr>
          <w:p w14:paraId="05527133" w14:textId="77777777" w:rsidR="004B6004" w:rsidRPr="00EA1C14" w:rsidRDefault="004B6004" w:rsidP="004B6004">
            <w:pPr>
              <w:pStyle w:val="TabNumeri"/>
            </w:pPr>
            <w:r w:rsidRPr="001942E7">
              <w:t xml:space="preserve">7,5 </w:t>
            </w:r>
          </w:p>
        </w:tc>
        <w:tc>
          <w:tcPr>
            <w:tcW w:w="510" w:type="dxa"/>
          </w:tcPr>
          <w:p w14:paraId="46CD592A" w14:textId="77777777" w:rsidR="004B6004" w:rsidRPr="00EA1C14" w:rsidRDefault="004B6004" w:rsidP="004B6004">
            <w:pPr>
              <w:pStyle w:val="TabNumeri"/>
            </w:pPr>
            <w:r w:rsidRPr="001942E7">
              <w:t xml:space="preserve">6,1 </w:t>
            </w:r>
          </w:p>
        </w:tc>
        <w:tc>
          <w:tcPr>
            <w:tcW w:w="340" w:type="dxa"/>
          </w:tcPr>
          <w:p w14:paraId="4EE27D78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</w:tcPr>
          <w:p w14:paraId="61F43CEF" w14:textId="77777777" w:rsidR="004B6004" w:rsidRPr="00BC2A0C" w:rsidRDefault="004B6004" w:rsidP="004B6004">
            <w:pPr>
              <w:pStyle w:val="TabEtichette"/>
            </w:pPr>
            <w:r>
              <w:t xml:space="preserve">Libor su depositi in </w:t>
            </w:r>
            <w:proofErr w:type="gramStart"/>
            <w:r w:rsidRPr="00BC2A0C">
              <w:t>Euro</w:t>
            </w:r>
            <w:proofErr w:type="gramEnd"/>
            <w:r>
              <w:t xml:space="preserve"> (f)</w:t>
            </w:r>
          </w:p>
        </w:tc>
        <w:tc>
          <w:tcPr>
            <w:tcW w:w="510" w:type="dxa"/>
          </w:tcPr>
          <w:p w14:paraId="71D27C94" w14:textId="77777777" w:rsidR="004B6004" w:rsidRPr="004204FA" w:rsidRDefault="004B6004" w:rsidP="004B6004">
            <w:pPr>
              <w:pStyle w:val="TabNumeri"/>
            </w:pPr>
            <w:r w:rsidRPr="0076211E">
              <w:t xml:space="preserve">-0,4 </w:t>
            </w:r>
          </w:p>
        </w:tc>
        <w:tc>
          <w:tcPr>
            <w:tcW w:w="510" w:type="dxa"/>
          </w:tcPr>
          <w:p w14:paraId="33023F37" w14:textId="77777777" w:rsidR="004B6004" w:rsidRPr="004204FA" w:rsidRDefault="004B6004" w:rsidP="004B6004">
            <w:pPr>
              <w:pStyle w:val="TabNumeri"/>
            </w:pPr>
            <w:r w:rsidRPr="0076211E">
              <w:t xml:space="preserve">-0,5 </w:t>
            </w:r>
          </w:p>
        </w:tc>
        <w:tc>
          <w:tcPr>
            <w:tcW w:w="514" w:type="dxa"/>
          </w:tcPr>
          <w:p w14:paraId="783FE7C9" w14:textId="77777777" w:rsidR="004B6004" w:rsidRPr="004204FA" w:rsidRDefault="004B6004" w:rsidP="004B6004">
            <w:pPr>
              <w:pStyle w:val="TabNumeri"/>
            </w:pPr>
            <w:r w:rsidRPr="0076211E">
              <w:t xml:space="preserve">-0,6 </w:t>
            </w:r>
          </w:p>
        </w:tc>
      </w:tr>
      <w:tr w:rsidR="004B6004" w:rsidRPr="00BC2A0C" w14:paraId="7B7FEC70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4F0E7587" w14:textId="77777777" w:rsidR="004B6004" w:rsidRDefault="004B6004" w:rsidP="004B6004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8BF9E32" w14:textId="77777777" w:rsidR="004B6004" w:rsidRPr="00EA1C14" w:rsidRDefault="004B6004" w:rsidP="004B6004">
            <w:pPr>
              <w:pStyle w:val="TabNumeri"/>
            </w:pPr>
            <w:r w:rsidRPr="001942E7">
              <w:t xml:space="preserve">-8,9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24E26A" w14:textId="77777777" w:rsidR="004B6004" w:rsidRPr="00EA1C14" w:rsidRDefault="004B6004" w:rsidP="004B6004">
            <w:pPr>
              <w:pStyle w:val="TabNumeri"/>
            </w:pPr>
            <w:r w:rsidRPr="001942E7">
              <w:t xml:space="preserve">9,2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40EFF42" w14:textId="77777777" w:rsidR="004B6004" w:rsidRDefault="004B6004" w:rsidP="004B6004">
            <w:pPr>
              <w:pStyle w:val="TabNumeri"/>
            </w:pPr>
            <w:r w:rsidRPr="001942E7">
              <w:t xml:space="preserve">6,7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E635F64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54F660D" w14:textId="77777777" w:rsidR="004B6004" w:rsidRPr="00BC2A0C" w:rsidRDefault="004B6004" w:rsidP="004B6004">
            <w:pPr>
              <w:pStyle w:val="TabEtichette"/>
            </w:pPr>
            <w:r>
              <w:t xml:space="preserve">Libor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20B0221" w14:textId="77777777" w:rsidR="004B6004" w:rsidRPr="004204FA" w:rsidRDefault="004B6004" w:rsidP="004B6004">
            <w:pPr>
              <w:pStyle w:val="TabNumeri"/>
            </w:pPr>
            <w:r w:rsidRPr="0076211E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B5D53C6" w14:textId="77777777" w:rsidR="004B6004" w:rsidRPr="004204FA" w:rsidRDefault="004B6004" w:rsidP="004B6004">
            <w:pPr>
              <w:pStyle w:val="TabNumeri"/>
            </w:pPr>
            <w:r w:rsidRPr="0076211E">
              <w:t xml:space="preserve">-0,1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663BE14" w14:textId="77777777" w:rsidR="004B6004" w:rsidRDefault="004B6004" w:rsidP="004B6004">
            <w:pPr>
              <w:pStyle w:val="TabNumeri"/>
            </w:pPr>
            <w:r w:rsidRPr="0076211E">
              <w:t xml:space="preserve">-0,1 </w:t>
            </w:r>
          </w:p>
        </w:tc>
      </w:tr>
      <w:tr w:rsidR="004B6004" w:rsidRPr="00BC2A0C" w14:paraId="5E0C489C" w14:textId="77777777" w:rsidTr="004B6004">
        <w:trPr>
          <w:cantSplit/>
          <w:trHeight w:val="255"/>
        </w:trPr>
        <w:tc>
          <w:tcPr>
            <w:tcW w:w="9358" w:type="dxa"/>
            <w:gridSpan w:val="9"/>
          </w:tcPr>
          <w:p w14:paraId="759E8975" w14:textId="77777777" w:rsidR="004B6004" w:rsidRPr="009100D8" w:rsidRDefault="004B6004" w:rsidP="004B6004">
            <w:pPr>
              <w:pStyle w:val="TabIntestaSup"/>
            </w:pPr>
            <w:r>
              <w:t>Prezzi</w:t>
            </w:r>
          </w:p>
        </w:tc>
      </w:tr>
      <w:tr w:rsidR="004B6004" w:rsidRPr="00BC2A0C" w14:paraId="35C3B512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184A734C" w14:textId="77777777" w:rsidR="004B6004" w:rsidRPr="00BC2A0C" w:rsidRDefault="004B6004" w:rsidP="004B6004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B35F04A" w14:textId="77777777" w:rsidR="004B6004" w:rsidRPr="006129FC" w:rsidRDefault="004B6004" w:rsidP="004B600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F50443C" w14:textId="77777777" w:rsidR="004B6004" w:rsidRPr="006129FC" w:rsidRDefault="004B6004" w:rsidP="004B600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556ADA8" w14:textId="77777777" w:rsidR="004B6004" w:rsidRPr="006129FC" w:rsidRDefault="004B6004" w:rsidP="004B6004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0950C32D" w14:textId="77777777" w:rsidR="004B6004" w:rsidRPr="00BC2A0C" w:rsidRDefault="004B6004" w:rsidP="004B600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A5C5136" w14:textId="77777777" w:rsidR="004B6004" w:rsidRPr="00BC2A0C" w:rsidRDefault="004B6004" w:rsidP="004B6004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2A489D7" w14:textId="77777777" w:rsidR="004B6004" w:rsidRPr="006129FC" w:rsidRDefault="004B6004" w:rsidP="004B600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D48D572" w14:textId="77777777" w:rsidR="004B6004" w:rsidRPr="006129FC" w:rsidRDefault="004B6004" w:rsidP="004B6004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2E31562D" w14:textId="77777777" w:rsidR="004B6004" w:rsidRPr="006129FC" w:rsidRDefault="004B6004" w:rsidP="004B6004">
            <w:pPr>
              <w:pStyle w:val="TabNumeri"/>
            </w:pPr>
          </w:p>
        </w:tc>
      </w:tr>
      <w:tr w:rsidR="004B6004" w:rsidRPr="00BC2A0C" w14:paraId="48F434EA" w14:textId="77777777" w:rsidTr="004B6004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30063A46" w14:textId="77777777" w:rsidR="004B6004" w:rsidRPr="00BC2A0C" w:rsidRDefault="004B6004" w:rsidP="004B6004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79F654E3" w14:textId="77777777" w:rsidR="004B6004" w:rsidRPr="0017689A" w:rsidRDefault="004B6004" w:rsidP="004B6004">
            <w:pPr>
              <w:pStyle w:val="TabNumeri"/>
            </w:pPr>
            <w:r w:rsidRPr="004611F0">
              <w:t xml:space="preserve">-32,7 </w:t>
            </w:r>
          </w:p>
        </w:tc>
        <w:tc>
          <w:tcPr>
            <w:tcW w:w="510" w:type="dxa"/>
            <w:shd w:val="clear" w:color="auto" w:fill="auto"/>
          </w:tcPr>
          <w:p w14:paraId="7A2370E9" w14:textId="77777777" w:rsidR="004B6004" w:rsidRPr="0017689A" w:rsidRDefault="004B6004" w:rsidP="004B6004">
            <w:pPr>
              <w:pStyle w:val="TabNumeri"/>
            </w:pPr>
            <w:r w:rsidRPr="004611F0">
              <w:t xml:space="preserve">21,2 </w:t>
            </w:r>
          </w:p>
        </w:tc>
        <w:tc>
          <w:tcPr>
            <w:tcW w:w="510" w:type="dxa"/>
            <w:shd w:val="clear" w:color="auto" w:fill="auto"/>
          </w:tcPr>
          <w:p w14:paraId="3CAFA2F1" w14:textId="77777777" w:rsidR="004B6004" w:rsidRPr="0017689A" w:rsidRDefault="004B6004" w:rsidP="004B6004">
            <w:pPr>
              <w:pStyle w:val="TabNumeri"/>
            </w:pPr>
            <w:r w:rsidRPr="004611F0">
              <w:t xml:space="preserve">-2,4 </w:t>
            </w:r>
          </w:p>
        </w:tc>
        <w:tc>
          <w:tcPr>
            <w:tcW w:w="340" w:type="dxa"/>
            <w:shd w:val="clear" w:color="auto" w:fill="auto"/>
          </w:tcPr>
          <w:p w14:paraId="390ABA9D" w14:textId="77777777" w:rsidR="004B6004" w:rsidRPr="001242A8" w:rsidRDefault="004B6004" w:rsidP="004B6004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auto"/>
          </w:tcPr>
          <w:p w14:paraId="6BA5E250" w14:textId="77777777" w:rsidR="004B6004" w:rsidRPr="00BC2A0C" w:rsidRDefault="004B6004" w:rsidP="004B6004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55E809A0" w14:textId="77777777" w:rsidR="004B6004" w:rsidRPr="00CB1C0B" w:rsidRDefault="004B6004" w:rsidP="004B6004">
            <w:pPr>
              <w:pStyle w:val="TabNumeri"/>
            </w:pPr>
            <w:r w:rsidRPr="0005506D">
              <w:t xml:space="preserve">0,7 </w:t>
            </w:r>
          </w:p>
        </w:tc>
        <w:tc>
          <w:tcPr>
            <w:tcW w:w="510" w:type="dxa"/>
            <w:shd w:val="clear" w:color="auto" w:fill="auto"/>
          </w:tcPr>
          <w:p w14:paraId="41C634FD" w14:textId="77777777" w:rsidR="004B6004" w:rsidRPr="00CB1C0B" w:rsidRDefault="004B6004" w:rsidP="004B6004">
            <w:pPr>
              <w:pStyle w:val="TabNumeri"/>
            </w:pPr>
            <w:r w:rsidRPr="0005506D">
              <w:t xml:space="preserve">1,3 </w:t>
            </w:r>
          </w:p>
        </w:tc>
        <w:tc>
          <w:tcPr>
            <w:tcW w:w="514" w:type="dxa"/>
            <w:shd w:val="clear" w:color="auto" w:fill="auto"/>
          </w:tcPr>
          <w:p w14:paraId="6BEB9D08" w14:textId="77777777" w:rsidR="004B6004" w:rsidRPr="00CB1C0B" w:rsidRDefault="004B6004" w:rsidP="004B6004">
            <w:pPr>
              <w:pStyle w:val="TabNumeri"/>
            </w:pPr>
            <w:r w:rsidRPr="0005506D">
              <w:t xml:space="preserve">1,5 </w:t>
            </w:r>
          </w:p>
        </w:tc>
      </w:tr>
      <w:tr w:rsidR="004B6004" w:rsidRPr="00BC2A0C" w14:paraId="3E2DB25D" w14:textId="77777777" w:rsidTr="004B6004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B9EDC55" w14:textId="77777777" w:rsidR="004B6004" w:rsidRPr="00BC2A0C" w:rsidRDefault="004B6004" w:rsidP="004B6004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8779539" w14:textId="77777777" w:rsidR="004B6004" w:rsidRPr="0017689A" w:rsidRDefault="004B6004" w:rsidP="004B6004">
            <w:pPr>
              <w:pStyle w:val="TabNumeri"/>
            </w:pPr>
            <w:r w:rsidRPr="004611F0">
              <w:t xml:space="preserve">6,7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EA49E93" w14:textId="77777777" w:rsidR="004B6004" w:rsidRPr="0017689A" w:rsidRDefault="004B6004" w:rsidP="004B6004">
            <w:pPr>
              <w:pStyle w:val="TabNumeri"/>
            </w:pPr>
            <w:r w:rsidRPr="004611F0">
              <w:t xml:space="preserve">12,8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C64326A" w14:textId="77777777" w:rsidR="004B6004" w:rsidRDefault="004B6004" w:rsidP="004B6004">
            <w:pPr>
              <w:pStyle w:val="TabNumeri"/>
            </w:pPr>
            <w:r w:rsidRPr="004611F0">
              <w:t xml:space="preserve">-1,5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AEECB27" w14:textId="77777777" w:rsidR="004B6004" w:rsidRPr="001242A8" w:rsidRDefault="004B6004" w:rsidP="004B6004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5F444F3" w14:textId="77777777" w:rsidR="004B6004" w:rsidRPr="00BC2A0C" w:rsidRDefault="004B6004" w:rsidP="004B6004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705F772" w14:textId="77777777" w:rsidR="004B6004" w:rsidRPr="00CB1C0B" w:rsidRDefault="004B6004" w:rsidP="004B6004">
            <w:pPr>
              <w:pStyle w:val="TabNumeri"/>
            </w:pPr>
            <w:r w:rsidRPr="0005506D">
              <w:t xml:space="preserve">5,0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AF289BC" w14:textId="77777777" w:rsidR="004B6004" w:rsidRPr="00CB1C0B" w:rsidRDefault="004B6004" w:rsidP="004B6004">
            <w:pPr>
              <w:pStyle w:val="TabNumeri"/>
            </w:pPr>
            <w:r w:rsidRPr="0005506D">
              <w:t xml:space="preserve">4,2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59AC96A" w14:textId="77777777" w:rsidR="004B6004" w:rsidRDefault="004B6004" w:rsidP="004B6004">
            <w:pPr>
              <w:pStyle w:val="TabNumeri"/>
            </w:pPr>
            <w:r w:rsidRPr="0005506D">
              <w:t xml:space="preserve">4,2 </w:t>
            </w:r>
          </w:p>
        </w:tc>
      </w:tr>
      <w:tr w:rsidR="004B6004" w:rsidRPr="004B6004" w14:paraId="40DBE1DC" w14:textId="77777777" w:rsidTr="004B6004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7A205EDE" w14:textId="77777777" w:rsidR="004B6004" w:rsidRPr="002A4A23" w:rsidRDefault="004B6004" w:rsidP="004B6004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greggio Brent, Dubai e West </w:t>
            </w:r>
            <w:r>
              <w:t>T</w:t>
            </w:r>
            <w:r w:rsidRPr="00BC2A0C">
              <w:t xml:space="preserve">exas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(London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14:paraId="46E4569F" w14:textId="77777777" w:rsidR="004B6004" w:rsidRPr="00BC2A0C" w:rsidRDefault="004B6004" w:rsidP="004B6004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 </w:t>
            </w:r>
            <w:r w:rsidRPr="004B6004">
              <w:rPr>
                <w:lang w:val="en-GB"/>
              </w:rPr>
              <w:t xml:space="preserve">Update, 26 </w:t>
            </w:r>
            <w:proofErr w:type="spellStart"/>
            <w:r w:rsidRPr="004B6004">
              <w:rPr>
                <w:lang w:val="en-GB"/>
              </w:rPr>
              <w:t>gennaio</w:t>
            </w:r>
            <w:proofErr w:type="spellEnd"/>
            <w:r w:rsidRPr="004B6004">
              <w:rPr>
                <w:lang w:val="en-GB"/>
              </w:rPr>
              <w:t xml:space="preserve"> </w:t>
            </w:r>
            <w:r w:rsidRPr="004B6004">
              <w:rPr>
                <w:lang w:val="en-US"/>
              </w:rPr>
              <w:t>2021</w:t>
            </w:r>
          </w:p>
        </w:tc>
      </w:tr>
    </w:tbl>
    <w:bookmarkEnd w:id="5"/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p w14:paraId="574823C6" w14:textId="78ABE518" w:rsidR="002A3FE8" w:rsidRDefault="002A3FE8" w:rsidP="002A3FE8">
      <w:bookmarkStart w:id="6" w:name="_Toc448399721"/>
      <w:bookmarkStart w:id="7" w:name="_Toc509407740"/>
      <w:bookmarkEnd w:id="4"/>
    </w:p>
    <w:tbl>
      <w:tblPr>
        <w:tblStyle w:val="Grigliatabella"/>
        <w:tblpPr w:topFromText="284" w:bottomFromText="284" w:horzAnchor="margin" w:tblpXSpec="center" w:tblpYSpec="top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7C4E48" w14:paraId="2F75E22E" w14:textId="77777777" w:rsidTr="00237C03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5A349CF2" w14:textId="77777777" w:rsidR="007C4E48" w:rsidRDefault="007C4E48" w:rsidP="00237C03">
            <w:pPr>
              <w:pStyle w:val="TabTitolo"/>
            </w:pPr>
            <w:bookmarkStart w:id="8" w:name="_Hlk44093893"/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7C4E48" w:rsidRPr="00DD211F" w14:paraId="4F7375DE" w14:textId="77777777" w:rsidTr="00237C03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5872D8A0" w14:textId="77777777" w:rsidR="007C4E48" w:rsidRPr="00DD211F" w:rsidRDefault="007C4E48" w:rsidP="00237C03">
            <w:pPr>
              <w:pStyle w:val="TabIntestazioni"/>
            </w:pPr>
          </w:p>
        </w:tc>
        <w:tc>
          <w:tcPr>
            <w:tcW w:w="737" w:type="dxa"/>
            <w:noWrap/>
          </w:tcPr>
          <w:p w14:paraId="48ED4AC4" w14:textId="77777777" w:rsidR="007C4E48" w:rsidRPr="00DD211F" w:rsidRDefault="007C4E48" w:rsidP="00237C03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525A1679" w14:textId="77777777" w:rsidR="007C4E48" w:rsidRPr="00DD211F" w:rsidRDefault="007C4E48" w:rsidP="00237C03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651CEE8E" w14:textId="77777777" w:rsidR="007C4E48" w:rsidRPr="00DD211F" w:rsidRDefault="007C4E48" w:rsidP="00237C03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21F8AC2F" w14:textId="77777777" w:rsidR="007C4E48" w:rsidRPr="00DD211F" w:rsidRDefault="007C4E48" w:rsidP="00237C03">
            <w:pPr>
              <w:pStyle w:val="TabIntestazioni"/>
            </w:pPr>
          </w:p>
        </w:tc>
        <w:tc>
          <w:tcPr>
            <w:tcW w:w="2211" w:type="dxa"/>
          </w:tcPr>
          <w:p w14:paraId="5BF23E72" w14:textId="77777777" w:rsidR="007C4E48" w:rsidRPr="00DD211F" w:rsidRDefault="007C4E48" w:rsidP="00237C03">
            <w:pPr>
              <w:pStyle w:val="TabIntestazioni"/>
            </w:pPr>
          </w:p>
        </w:tc>
        <w:tc>
          <w:tcPr>
            <w:tcW w:w="737" w:type="dxa"/>
          </w:tcPr>
          <w:p w14:paraId="77527E2B" w14:textId="77777777" w:rsidR="007C4E48" w:rsidRPr="00DD211F" w:rsidRDefault="007C4E48" w:rsidP="00237C03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32BF20E6" w14:textId="77777777" w:rsidR="007C4E48" w:rsidRPr="00DD211F" w:rsidRDefault="007C4E48" w:rsidP="00237C03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695DD2F8" w14:textId="77777777" w:rsidR="007C4E48" w:rsidRPr="00DD211F" w:rsidRDefault="007C4E48" w:rsidP="00237C03">
            <w:pPr>
              <w:pStyle w:val="TabIntestazioni"/>
            </w:pPr>
            <w:r>
              <w:t>2021</w:t>
            </w:r>
          </w:p>
        </w:tc>
      </w:tr>
      <w:tr w:rsidR="007C4E48" w14:paraId="2956CF5C" w14:textId="77777777" w:rsidTr="00237C03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1B7DB691" w14:textId="77777777" w:rsidR="007C4E48" w:rsidRDefault="007C4E48" w:rsidP="00237C03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0D1A840" w14:textId="77777777" w:rsidR="007C4E48" w:rsidRDefault="007C4E48" w:rsidP="00237C03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6307558" w14:textId="77777777" w:rsidR="007C4E48" w:rsidRDefault="007C4E48" w:rsidP="00237C03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C127F7E" w14:textId="77777777" w:rsidR="007C4E48" w:rsidRDefault="007C4E48" w:rsidP="00237C03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7CB1EC65" w14:textId="77777777" w:rsidR="007C4E48" w:rsidRDefault="007C4E48" w:rsidP="00237C03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50C6E6E9" w14:textId="77777777" w:rsidR="007C4E48" w:rsidRDefault="007C4E48" w:rsidP="00237C03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79955B2C" w14:textId="77777777" w:rsidR="007C4E48" w:rsidRDefault="007C4E48" w:rsidP="00237C03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71D7A1B7" w14:textId="77777777" w:rsidR="007C4E48" w:rsidRDefault="007C4E48" w:rsidP="00237C03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7863D7B2" w14:textId="77777777" w:rsidR="007C4E48" w:rsidRDefault="007C4E48" w:rsidP="00237C03">
            <w:pPr>
              <w:pStyle w:val="TabNumeri"/>
            </w:pPr>
          </w:p>
        </w:tc>
      </w:tr>
      <w:tr w:rsidR="007C4E48" w14:paraId="1C8FFF67" w14:textId="77777777" w:rsidTr="00237C03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025DD477" w14:textId="77777777" w:rsidR="007C4E48" w:rsidRPr="00233F5C" w:rsidRDefault="007C4E48" w:rsidP="00237C03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64AC9D1D" w14:textId="77777777" w:rsidR="007C4E48" w:rsidRPr="00902005" w:rsidRDefault="007C4E48" w:rsidP="00237C03">
            <w:pPr>
              <w:pStyle w:val="TabNumeri"/>
            </w:pPr>
            <w:r w:rsidRPr="00ED43EF">
              <w:t>1,3</w:t>
            </w:r>
          </w:p>
        </w:tc>
        <w:tc>
          <w:tcPr>
            <w:tcW w:w="737" w:type="dxa"/>
            <w:noWrap/>
          </w:tcPr>
          <w:p w14:paraId="4D14511B" w14:textId="77777777" w:rsidR="007C4E48" w:rsidRPr="00902005" w:rsidRDefault="007C4E48" w:rsidP="00237C03">
            <w:pPr>
              <w:pStyle w:val="TabNumeri"/>
            </w:pPr>
            <w:r w:rsidRPr="00ED43EF">
              <w:t>-7,3</w:t>
            </w:r>
          </w:p>
        </w:tc>
        <w:tc>
          <w:tcPr>
            <w:tcW w:w="737" w:type="dxa"/>
            <w:noWrap/>
          </w:tcPr>
          <w:p w14:paraId="1F78550C" w14:textId="77777777" w:rsidR="007C4E48" w:rsidRPr="00902005" w:rsidRDefault="007C4E48" w:rsidP="00237C03">
            <w:pPr>
              <w:pStyle w:val="TabNumeri"/>
            </w:pPr>
            <w:r w:rsidRPr="00ED43EF">
              <w:t>3,9</w:t>
            </w:r>
          </w:p>
        </w:tc>
        <w:tc>
          <w:tcPr>
            <w:tcW w:w="510" w:type="dxa"/>
            <w:noWrap/>
          </w:tcPr>
          <w:p w14:paraId="666377D6" w14:textId="77777777" w:rsidR="007C4E48" w:rsidRPr="000770A1" w:rsidRDefault="007C4E48" w:rsidP="00237C03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0F93BB7" w14:textId="77777777" w:rsidR="007C4E48" w:rsidRPr="00233F5C" w:rsidRDefault="007C4E48" w:rsidP="00237C03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44748F55" w14:textId="77777777" w:rsidR="007C4E48" w:rsidRPr="008D37A3" w:rsidRDefault="007C4E48" w:rsidP="00237C03">
            <w:pPr>
              <w:pStyle w:val="TabNumeri"/>
            </w:pPr>
            <w:r w:rsidRPr="0063076F">
              <w:t>2,7</w:t>
            </w:r>
          </w:p>
        </w:tc>
        <w:tc>
          <w:tcPr>
            <w:tcW w:w="737" w:type="dxa"/>
          </w:tcPr>
          <w:p w14:paraId="46AB7E07" w14:textId="77777777" w:rsidR="007C4E48" w:rsidRPr="008D37A3" w:rsidRDefault="007C4E48" w:rsidP="00237C03">
            <w:pPr>
              <w:pStyle w:val="TabNumeri"/>
            </w:pPr>
            <w:r w:rsidRPr="0063076F">
              <w:t>1,9</w:t>
            </w:r>
          </w:p>
        </w:tc>
        <w:tc>
          <w:tcPr>
            <w:tcW w:w="737" w:type="dxa"/>
            <w:noWrap/>
          </w:tcPr>
          <w:p w14:paraId="3C0EBDB1" w14:textId="77777777" w:rsidR="007C4E48" w:rsidRPr="008D37A3" w:rsidRDefault="007C4E48" w:rsidP="00237C03">
            <w:pPr>
              <w:pStyle w:val="TabNumeri"/>
            </w:pPr>
            <w:r w:rsidRPr="0063076F">
              <w:t>2,1</w:t>
            </w:r>
          </w:p>
        </w:tc>
      </w:tr>
      <w:tr w:rsidR="007C4E48" w14:paraId="445DB09A" w14:textId="77777777" w:rsidTr="00237C03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5B45CC90" w14:textId="77777777" w:rsidR="007C4E48" w:rsidRPr="00233F5C" w:rsidRDefault="007C4E48" w:rsidP="00237C03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FC5885B" w14:textId="77777777" w:rsidR="007C4E48" w:rsidRPr="00902005" w:rsidRDefault="007C4E48" w:rsidP="00237C03">
            <w:pPr>
              <w:pStyle w:val="TabNumeri"/>
            </w:pPr>
            <w:r w:rsidRPr="00ED43EF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80CCEF1" w14:textId="77777777" w:rsidR="007C4E48" w:rsidRPr="00902005" w:rsidRDefault="007C4E48" w:rsidP="00237C03">
            <w:pPr>
              <w:pStyle w:val="TabNumeri"/>
            </w:pPr>
            <w:r w:rsidRPr="00ED43EF">
              <w:t>-8,3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E6BE31F" w14:textId="77777777" w:rsidR="007C4E48" w:rsidRPr="00902005" w:rsidRDefault="007C4E48" w:rsidP="00237C03">
            <w:pPr>
              <w:pStyle w:val="TabNumeri"/>
            </w:pPr>
            <w:r w:rsidRPr="00ED43EF">
              <w:t>4,3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BF4E192" w14:textId="77777777" w:rsidR="007C4E48" w:rsidRPr="000770A1" w:rsidRDefault="007C4E48" w:rsidP="00237C03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6C7E788D" w14:textId="77777777" w:rsidR="007C4E48" w:rsidRPr="00233F5C" w:rsidRDefault="007C4E48" w:rsidP="00237C03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AE3A33F" w14:textId="77777777" w:rsidR="007C4E48" w:rsidRPr="008D37A3" w:rsidRDefault="007C4E48" w:rsidP="00237C03">
            <w:pPr>
              <w:pStyle w:val="TabNumeri"/>
            </w:pPr>
            <w:r w:rsidRPr="0063076F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19FA82A1" w14:textId="77777777" w:rsidR="007C4E48" w:rsidRPr="008D37A3" w:rsidRDefault="007C4E48" w:rsidP="00237C03">
            <w:pPr>
              <w:pStyle w:val="TabNumeri"/>
            </w:pPr>
            <w:r w:rsidRPr="0063076F">
              <w:t>-1,8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A720CB1" w14:textId="77777777" w:rsidR="007C4E48" w:rsidRPr="008D37A3" w:rsidRDefault="007C4E48" w:rsidP="00237C03">
            <w:pPr>
              <w:pStyle w:val="TabNumeri"/>
            </w:pPr>
            <w:r w:rsidRPr="0063076F">
              <w:t>-0,9</w:t>
            </w:r>
          </w:p>
        </w:tc>
      </w:tr>
      <w:tr w:rsidR="007C4E48" w14:paraId="369DE72B" w14:textId="77777777" w:rsidTr="00237C03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594CD6AA" w14:textId="77777777" w:rsidR="007C4E48" w:rsidRPr="00233F5C" w:rsidRDefault="007C4E48" w:rsidP="00237C03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73D425F9" w14:textId="77777777" w:rsidR="007C4E48" w:rsidRPr="00902005" w:rsidRDefault="007C4E48" w:rsidP="00237C03">
            <w:pPr>
              <w:pStyle w:val="TabNumeri"/>
            </w:pPr>
            <w:r w:rsidRPr="00ED43EF">
              <w:t>1,8</w:t>
            </w:r>
          </w:p>
        </w:tc>
        <w:tc>
          <w:tcPr>
            <w:tcW w:w="737" w:type="dxa"/>
            <w:noWrap/>
          </w:tcPr>
          <w:p w14:paraId="2CC1C914" w14:textId="77777777" w:rsidR="007C4E48" w:rsidRPr="00902005" w:rsidRDefault="007C4E48" w:rsidP="00237C03">
            <w:pPr>
              <w:pStyle w:val="TabNumeri"/>
            </w:pPr>
            <w:r w:rsidRPr="00ED43EF">
              <w:t>1,5</w:t>
            </w:r>
          </w:p>
        </w:tc>
        <w:tc>
          <w:tcPr>
            <w:tcW w:w="737" w:type="dxa"/>
            <w:noWrap/>
          </w:tcPr>
          <w:p w14:paraId="214BD56A" w14:textId="77777777" w:rsidR="007C4E48" w:rsidRPr="00902005" w:rsidRDefault="007C4E48" w:rsidP="00237C03">
            <w:pPr>
              <w:pStyle w:val="TabNumeri"/>
            </w:pPr>
            <w:r w:rsidRPr="00ED43EF">
              <w:t>2,5</w:t>
            </w:r>
          </w:p>
        </w:tc>
        <w:tc>
          <w:tcPr>
            <w:tcW w:w="510" w:type="dxa"/>
            <w:noWrap/>
          </w:tcPr>
          <w:p w14:paraId="7547127B" w14:textId="77777777" w:rsidR="007C4E48" w:rsidRPr="000770A1" w:rsidRDefault="007C4E48" w:rsidP="00237C03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429CE3C2" w14:textId="77777777" w:rsidR="007C4E48" w:rsidRPr="00233F5C" w:rsidRDefault="007C4E48" w:rsidP="00237C03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17DA52AF" w14:textId="77777777" w:rsidR="007C4E48" w:rsidRPr="008D37A3" w:rsidRDefault="007C4E48" w:rsidP="00237C03">
            <w:pPr>
              <w:pStyle w:val="TabNumeri"/>
            </w:pPr>
            <w:r w:rsidRPr="0063076F">
              <w:t>7,6</w:t>
            </w:r>
          </w:p>
        </w:tc>
        <w:tc>
          <w:tcPr>
            <w:tcW w:w="737" w:type="dxa"/>
          </w:tcPr>
          <w:p w14:paraId="2DA2C8CF" w14:textId="77777777" w:rsidR="007C4E48" w:rsidRPr="008D37A3" w:rsidRDefault="007C4E48" w:rsidP="00237C03">
            <w:pPr>
              <w:pStyle w:val="TabNumeri"/>
            </w:pPr>
            <w:r w:rsidRPr="0063076F">
              <w:t>8,0</w:t>
            </w:r>
          </w:p>
        </w:tc>
        <w:tc>
          <w:tcPr>
            <w:tcW w:w="737" w:type="dxa"/>
            <w:noWrap/>
          </w:tcPr>
          <w:p w14:paraId="58FE80BE" w14:textId="77777777" w:rsidR="007C4E48" w:rsidRPr="008D37A3" w:rsidRDefault="007C4E48" w:rsidP="00237C03">
            <w:pPr>
              <w:pStyle w:val="TabNumeri"/>
            </w:pPr>
            <w:r w:rsidRPr="0063076F">
              <w:t>9,3</w:t>
            </w:r>
          </w:p>
        </w:tc>
      </w:tr>
      <w:tr w:rsidR="007C4E48" w14:paraId="4019C725" w14:textId="77777777" w:rsidTr="00237C03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62BA36E8" w14:textId="77777777" w:rsidR="007C4E48" w:rsidRPr="00233F5C" w:rsidRDefault="007C4E48" w:rsidP="00237C03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CD95DC4" w14:textId="77777777" w:rsidR="007C4E48" w:rsidRPr="00902005" w:rsidRDefault="007C4E48" w:rsidP="00237C03">
            <w:pPr>
              <w:pStyle w:val="TabNumeri"/>
            </w:pPr>
            <w:r w:rsidRPr="00ED43EF">
              <w:t>5,0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9EEE8DD" w14:textId="77777777" w:rsidR="007C4E48" w:rsidRPr="00902005" w:rsidRDefault="007C4E48" w:rsidP="00237C03">
            <w:pPr>
              <w:pStyle w:val="TabNumeri"/>
            </w:pPr>
            <w:r w:rsidRPr="00ED43EF">
              <w:t>-10,1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D685D1F" w14:textId="77777777" w:rsidR="007C4E48" w:rsidRPr="00902005" w:rsidRDefault="007C4E48" w:rsidP="00237C03">
            <w:pPr>
              <w:pStyle w:val="TabNumeri"/>
            </w:pPr>
            <w:r w:rsidRPr="00ED43EF">
              <w:t>5,0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7C94B3F" w14:textId="77777777" w:rsidR="007C4E48" w:rsidRPr="000770A1" w:rsidRDefault="007C4E48" w:rsidP="00237C03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05899B0" w14:textId="77777777" w:rsidR="007C4E48" w:rsidRPr="00233F5C" w:rsidRDefault="007C4E48" w:rsidP="00237C03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20CBAB2" w14:textId="77777777" w:rsidR="007C4E48" w:rsidRPr="008D37A3" w:rsidRDefault="007C4E48" w:rsidP="00237C03">
            <w:pPr>
              <w:pStyle w:val="TabNumeri"/>
            </w:pPr>
            <w:r w:rsidRPr="0063076F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4D631CA0" w14:textId="77777777" w:rsidR="007C4E48" w:rsidRPr="008D37A3" w:rsidRDefault="007C4E48" w:rsidP="00237C03">
            <w:pPr>
              <w:pStyle w:val="TabNumeri"/>
            </w:pPr>
            <w:r w:rsidRPr="0063076F">
              <w:t>0,2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E4DF76B" w14:textId="77777777" w:rsidR="007C4E48" w:rsidRPr="008D37A3" w:rsidRDefault="007C4E48" w:rsidP="00237C03">
            <w:pPr>
              <w:pStyle w:val="TabNumeri"/>
            </w:pPr>
            <w:r w:rsidRPr="0063076F">
              <w:t>1,0</w:t>
            </w:r>
          </w:p>
        </w:tc>
      </w:tr>
      <w:tr w:rsidR="007C4E48" w14:paraId="36763D29" w14:textId="77777777" w:rsidTr="00237C03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7F9B946" w14:textId="77777777" w:rsidR="007C4E48" w:rsidRPr="00233F5C" w:rsidRDefault="007C4E48" w:rsidP="00237C03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02457C50" w14:textId="77777777" w:rsidR="007C4E48" w:rsidRPr="00902005" w:rsidRDefault="007C4E48" w:rsidP="00237C03">
            <w:pPr>
              <w:pStyle w:val="TabNumeri"/>
            </w:pPr>
            <w:r w:rsidRPr="00ED43EF">
              <w:t>2,5</w:t>
            </w:r>
          </w:p>
        </w:tc>
        <w:tc>
          <w:tcPr>
            <w:tcW w:w="737" w:type="dxa"/>
            <w:noWrap/>
          </w:tcPr>
          <w:p w14:paraId="3EBEC049" w14:textId="77777777" w:rsidR="007C4E48" w:rsidRPr="00902005" w:rsidRDefault="007C4E48" w:rsidP="00237C03">
            <w:pPr>
              <w:pStyle w:val="TabNumeri"/>
            </w:pPr>
            <w:r w:rsidRPr="00ED43EF">
              <w:t>-11,0</w:t>
            </w:r>
          </w:p>
        </w:tc>
        <w:tc>
          <w:tcPr>
            <w:tcW w:w="737" w:type="dxa"/>
            <w:noWrap/>
          </w:tcPr>
          <w:p w14:paraId="36E38557" w14:textId="77777777" w:rsidR="007C4E48" w:rsidRPr="00902005" w:rsidRDefault="007C4E48" w:rsidP="00237C03">
            <w:pPr>
              <w:pStyle w:val="TabNumeri"/>
            </w:pPr>
            <w:r w:rsidRPr="00ED43EF">
              <w:t>6,5</w:t>
            </w:r>
          </w:p>
        </w:tc>
        <w:tc>
          <w:tcPr>
            <w:tcW w:w="510" w:type="dxa"/>
            <w:noWrap/>
          </w:tcPr>
          <w:p w14:paraId="517F3CC3" w14:textId="77777777" w:rsidR="007C4E48" w:rsidRPr="000770A1" w:rsidRDefault="007C4E48" w:rsidP="00237C03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94ADCBC" w14:textId="77777777" w:rsidR="007C4E48" w:rsidRPr="00233F5C" w:rsidRDefault="007C4E48" w:rsidP="00237C03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6802CE3E" w14:textId="77777777" w:rsidR="007C4E48" w:rsidRPr="008D37A3" w:rsidRDefault="007C4E48" w:rsidP="00237C03">
            <w:pPr>
              <w:pStyle w:val="TabNumeri"/>
            </w:pPr>
            <w:r w:rsidRPr="0063076F">
              <w:t>0,6</w:t>
            </w:r>
          </w:p>
        </w:tc>
        <w:tc>
          <w:tcPr>
            <w:tcW w:w="737" w:type="dxa"/>
          </w:tcPr>
          <w:p w14:paraId="4EAF1855" w14:textId="77777777" w:rsidR="007C4E48" w:rsidRPr="008D37A3" w:rsidRDefault="007C4E48" w:rsidP="00237C03">
            <w:pPr>
              <w:pStyle w:val="TabNumeri"/>
            </w:pPr>
            <w:r w:rsidRPr="0063076F">
              <w:t>8,0</w:t>
            </w:r>
          </w:p>
        </w:tc>
        <w:tc>
          <w:tcPr>
            <w:tcW w:w="737" w:type="dxa"/>
            <w:noWrap/>
          </w:tcPr>
          <w:p w14:paraId="2E455FBA" w14:textId="77777777" w:rsidR="007C4E48" w:rsidRPr="008D37A3" w:rsidRDefault="007C4E48" w:rsidP="00237C03">
            <w:pPr>
              <w:pStyle w:val="TabNumeri"/>
            </w:pPr>
            <w:r w:rsidRPr="0063076F">
              <w:t>6,1</w:t>
            </w:r>
          </w:p>
        </w:tc>
      </w:tr>
      <w:tr w:rsidR="007C4E48" w14:paraId="1D294DC8" w14:textId="77777777" w:rsidTr="00237C03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1151885" w14:textId="77777777" w:rsidR="007C4E48" w:rsidRDefault="007C4E48" w:rsidP="00237C03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15AA339" w14:textId="77777777" w:rsidR="007C4E48" w:rsidRPr="00902005" w:rsidRDefault="007C4E48" w:rsidP="00237C03">
            <w:pPr>
              <w:pStyle w:val="TabNumeri"/>
            </w:pPr>
            <w:r w:rsidRPr="00ED43EF">
              <w:t>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D3493C2" w14:textId="77777777" w:rsidR="007C4E48" w:rsidRPr="00902005" w:rsidRDefault="007C4E48" w:rsidP="00237C03">
            <w:pPr>
              <w:pStyle w:val="TabNumeri"/>
            </w:pPr>
            <w:r w:rsidRPr="00ED43EF">
              <w:t>-10,7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51528FC" w14:textId="77777777" w:rsidR="007C4E48" w:rsidRDefault="007C4E48" w:rsidP="00237C03">
            <w:pPr>
              <w:pStyle w:val="TabNumeri"/>
            </w:pPr>
            <w:r w:rsidRPr="00ED43EF">
              <w:t>6,3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7D2052B" w14:textId="77777777" w:rsidR="007C4E48" w:rsidRPr="000770A1" w:rsidRDefault="007C4E48" w:rsidP="00237C03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6F1D103F" w14:textId="77777777" w:rsidR="007C4E48" w:rsidRDefault="007C4E48" w:rsidP="00237C03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905219E" w14:textId="77777777" w:rsidR="007C4E48" w:rsidRPr="008D37A3" w:rsidRDefault="007C4E48" w:rsidP="00237C03">
            <w:pPr>
              <w:pStyle w:val="TabNumeri"/>
            </w:pPr>
            <w:r w:rsidRPr="0063076F">
              <w:t>84,0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64E7976B" w14:textId="77777777" w:rsidR="007C4E48" w:rsidRPr="008D37A3" w:rsidRDefault="007C4E48" w:rsidP="00237C03">
            <w:pPr>
              <w:pStyle w:val="TabNumeri"/>
            </w:pPr>
            <w:r w:rsidRPr="0063076F">
              <w:t>98,4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3A8C8BA" w14:textId="77777777" w:rsidR="007C4E48" w:rsidRDefault="007C4E48" w:rsidP="00237C03">
            <w:pPr>
              <w:pStyle w:val="TabNumeri"/>
            </w:pPr>
            <w:r w:rsidRPr="0063076F">
              <w:t>99,9</w:t>
            </w:r>
          </w:p>
        </w:tc>
      </w:tr>
      <w:tr w:rsidR="007C4E48" w:rsidRPr="004B6004" w14:paraId="74533307" w14:textId="77777777" w:rsidTr="00237C03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5499ACB3" w14:textId="77777777" w:rsidR="007C4E48" w:rsidRPr="00D76DB6" w:rsidRDefault="007C4E48" w:rsidP="00237C03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05E9C5BA" w14:textId="77777777" w:rsidR="007C4E48" w:rsidRPr="00E2727B" w:rsidRDefault="007C4E48" w:rsidP="00237C03">
            <w:pPr>
              <w:pStyle w:val="TabNoteInferiori"/>
              <w:rPr>
                <w:lang w:val="en-US"/>
              </w:rPr>
            </w:pPr>
            <w:r w:rsidRPr="00E2727B">
              <w:rPr>
                <w:lang w:val="en-US"/>
              </w:rPr>
              <w:t xml:space="preserve">Fonte: </w:t>
            </w:r>
            <w:proofErr w:type="spellStart"/>
            <w:r w:rsidRPr="00B71DAF">
              <w:rPr>
                <w:lang w:val="en-US"/>
              </w:rPr>
              <w:t>Eurosystem</w:t>
            </w:r>
            <w:proofErr w:type="spellEnd"/>
            <w:r w:rsidRPr="00B71DAF">
              <w:rPr>
                <w:lang w:val="en-US"/>
              </w:rPr>
              <w:t xml:space="preserve"> staff macroeconomic projections for the euro area</w:t>
            </w:r>
            <w:r>
              <w:rPr>
                <w:lang w:val="en-US"/>
              </w:rPr>
              <w:t xml:space="preserve">, </w:t>
            </w:r>
            <w:r w:rsidRPr="00BD248C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  <w:r w:rsidRPr="00BD248C">
              <w:rPr>
                <w:lang w:val="en-US"/>
              </w:rPr>
              <w:t xml:space="preserve"> </w:t>
            </w:r>
            <w:proofErr w:type="spellStart"/>
            <w:r w:rsidRPr="00BD248C">
              <w:rPr>
                <w:lang w:val="en-US"/>
              </w:rPr>
              <w:t>dicembre</w:t>
            </w:r>
            <w:proofErr w:type="spellEnd"/>
            <w:r w:rsidRPr="00BD248C">
              <w:rPr>
                <w:lang w:val="en-US"/>
              </w:rPr>
              <w:t xml:space="preserve"> 20</w:t>
            </w:r>
            <w:r>
              <w:rPr>
                <w:lang w:val="en-US"/>
              </w:rPr>
              <w:t>20</w:t>
            </w:r>
          </w:p>
        </w:tc>
      </w:tr>
    </w:tbl>
    <w:bookmarkEnd w:id="8"/>
    <w:p w14:paraId="7580C9FE" w14:textId="00469FEB" w:rsidR="007C4E48" w:rsidRDefault="007C4E48" w:rsidP="002A3FE8">
      <w:r>
        <w:t>ancora</w:t>
      </w:r>
    </w:p>
    <w:p w14:paraId="5E60BD22" w14:textId="2FFAC799" w:rsidR="007C4E48" w:rsidRDefault="007C4E48" w:rsidP="002A3FE8"/>
    <w:p w14:paraId="42C817D1" w14:textId="1318FBAA" w:rsidR="007C4E48" w:rsidRDefault="007C4E48" w:rsidP="002A3FE8">
      <w:r>
        <w:br w:type="page"/>
      </w:r>
    </w:p>
    <w:p w14:paraId="0A6191E6" w14:textId="77777777" w:rsidR="00017471" w:rsidRPr="00962B46" w:rsidRDefault="00017471" w:rsidP="00017471"/>
    <w:tbl>
      <w:tblPr>
        <w:tblStyle w:val="Grigliatabella"/>
        <w:tblpPr w:topFromText="284" w:bottomFromText="142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017471" w:rsidRPr="002B550F" w14:paraId="0230A705" w14:textId="77777777" w:rsidTr="00237C03">
        <w:tc>
          <w:tcPr>
            <w:tcW w:w="9356" w:type="dxa"/>
          </w:tcPr>
          <w:p w14:paraId="442608E9" w14:textId="77777777" w:rsidR="00017471" w:rsidRPr="002B550F" w:rsidRDefault="00017471" w:rsidP="00237C03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. Area dell’euro, alcuni paesi appartenenti </w:t>
            </w:r>
            <w:proofErr w:type="gramStart"/>
            <w:r>
              <w:t>e</w:t>
            </w:r>
            <w:proofErr w:type="gramEnd"/>
            <w:r>
              <w:t xml:space="preserve"> esterni all’area e all’Unione Europea.</w:t>
            </w:r>
          </w:p>
        </w:tc>
      </w:tr>
      <w:tr w:rsidR="00017471" w:rsidRPr="002B550F" w14:paraId="27D35438" w14:textId="77777777" w:rsidTr="00237C03">
        <w:tc>
          <w:tcPr>
            <w:tcW w:w="9356" w:type="dxa"/>
          </w:tcPr>
          <w:p w14:paraId="1F840C29" w14:textId="77777777" w:rsidR="00017471" w:rsidRPr="00674C12" w:rsidRDefault="00017471" w:rsidP="00237C0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4A69C23" wp14:editId="36C0E333">
                  <wp:extent cx="5868000" cy="1980000"/>
                  <wp:effectExtent l="0" t="0" r="0" b="0"/>
                  <wp:docPr id="8" name="Grafico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  <w:tr w:rsidR="00017471" w:rsidRPr="00017471" w14:paraId="0C8C124C" w14:textId="77777777" w:rsidTr="00237C03">
        <w:tc>
          <w:tcPr>
            <w:tcW w:w="9356" w:type="dxa"/>
          </w:tcPr>
          <w:p w14:paraId="7152B238" w14:textId="77777777" w:rsidR="00017471" w:rsidRPr="00570902" w:rsidRDefault="00017471" w:rsidP="00237C03">
            <w:pPr>
              <w:pStyle w:val="TabNoteSuperiori"/>
              <w:rPr>
                <w:lang w:val="en-GB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 </w:t>
            </w:r>
            <w:r w:rsidRPr="00237C03">
              <w:rPr>
                <w:lang w:val="en-GB"/>
              </w:rPr>
              <w:t xml:space="preserve">Update, 26 </w:t>
            </w:r>
            <w:proofErr w:type="spellStart"/>
            <w:r w:rsidRPr="00237C03">
              <w:rPr>
                <w:lang w:val="en-GB"/>
              </w:rPr>
              <w:t>gennaio</w:t>
            </w:r>
            <w:proofErr w:type="spellEnd"/>
            <w:r w:rsidRPr="00237C03">
              <w:rPr>
                <w:lang w:val="en-GB"/>
              </w:rPr>
              <w:t xml:space="preserve"> </w:t>
            </w:r>
            <w:r w:rsidRPr="00237C03">
              <w:rPr>
                <w:lang w:val="en-US"/>
              </w:rPr>
              <w:t>2021</w:t>
            </w:r>
          </w:p>
        </w:tc>
      </w:tr>
    </w:tbl>
    <w:p w14:paraId="5C26D1F6" w14:textId="77777777" w:rsidR="00017471" w:rsidRDefault="00017471" w:rsidP="00017471">
      <w:r>
        <w:t>ancora</w:t>
      </w:r>
    </w:p>
    <w:p w14:paraId="5851A70D" w14:textId="77777777" w:rsidR="00017471" w:rsidRPr="00E40A1B" w:rsidRDefault="00017471" w:rsidP="00017471"/>
    <w:p w14:paraId="4F829203" w14:textId="77777777" w:rsidR="00017471" w:rsidRPr="00E40A1B" w:rsidRDefault="00017471" w:rsidP="00017471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6"/>
      <w:bookmarkEnd w:id="7"/>
    </w:p>
    <w:p w14:paraId="5FBD4B8E" w14:textId="77777777"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917BC" w14:paraId="37E609A1" w14:textId="77777777" w:rsidTr="004B6004">
        <w:tc>
          <w:tcPr>
            <w:tcW w:w="9356" w:type="dxa"/>
          </w:tcPr>
          <w:p w14:paraId="19D267D5" w14:textId="77777777" w:rsidR="006917BC" w:rsidRDefault="006917BC" w:rsidP="004B6004">
            <w:pPr>
              <w:pStyle w:val="FigTitolo"/>
            </w:pPr>
            <w:r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6917BC" w:rsidRPr="00064064" w14:paraId="654ABB26" w14:textId="77777777" w:rsidTr="004B6004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0F0C489F" w14:textId="1B5DD543" w:rsidR="006917BC" w:rsidRPr="00064064" w:rsidRDefault="00B40CC5" w:rsidP="004B6004">
            <w:pPr>
              <w:pStyle w:val="Figure"/>
            </w:pPr>
            <w:r w:rsidRPr="00134897">
              <w:rPr>
                <w:noProof/>
              </w:rPr>
              <w:drawing>
                <wp:inline distT="0" distB="0" distL="0" distR="0" wp14:anchorId="79CB19CB" wp14:editId="7FA97242">
                  <wp:extent cx="5480050" cy="198755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0050" cy="198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7BC" w14:paraId="6E16F162" w14:textId="77777777" w:rsidTr="004B6004">
        <w:tc>
          <w:tcPr>
            <w:tcW w:w="9356" w:type="dxa"/>
          </w:tcPr>
          <w:p w14:paraId="7EFA9444" w14:textId="77777777" w:rsidR="006917BC" w:rsidRDefault="006917BC" w:rsidP="004B6004">
            <w:pPr>
              <w:pStyle w:val="TabNoteSuperiori"/>
            </w:pPr>
            <w:r>
              <w:t>Fonte Istat</w:t>
            </w:r>
          </w:p>
        </w:tc>
      </w:tr>
    </w:tbl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p w14:paraId="7BAC2590" w14:textId="77777777" w:rsidR="00A13F9E" w:rsidRDefault="00A13F9E" w:rsidP="00A13F9E"/>
    <w:tbl>
      <w:tblPr>
        <w:tblStyle w:val="Grigliatabella"/>
        <w:tblpPr w:topFromText="425" w:bottomFromText="425" w:tblpXSpec="center" w:tblpYSpec="bottom"/>
        <w:tblOverlap w:val="never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680"/>
        <w:gridCol w:w="228"/>
        <w:gridCol w:w="680"/>
        <w:gridCol w:w="228"/>
        <w:gridCol w:w="510"/>
        <w:gridCol w:w="397"/>
        <w:gridCol w:w="680"/>
        <w:gridCol w:w="228"/>
        <w:gridCol w:w="113"/>
        <w:gridCol w:w="680"/>
        <w:gridCol w:w="228"/>
        <w:gridCol w:w="680"/>
        <w:gridCol w:w="228"/>
        <w:gridCol w:w="510"/>
        <w:gridCol w:w="397"/>
        <w:gridCol w:w="680"/>
        <w:gridCol w:w="227"/>
      </w:tblGrid>
      <w:tr w:rsidR="00245072" w14:paraId="54A873E1" w14:textId="77777777" w:rsidTr="00245072">
        <w:trPr>
          <w:cantSplit/>
          <w:trHeight w:val="255"/>
        </w:trPr>
        <w:tc>
          <w:tcPr>
            <w:tcW w:w="9359" w:type="dxa"/>
            <w:gridSpan w:val="18"/>
            <w:tcBorders>
              <w:bottom w:val="single" w:sz="4" w:space="0" w:color="632423" w:themeColor="accent2" w:themeShade="80"/>
            </w:tcBorders>
            <w:noWrap/>
          </w:tcPr>
          <w:p w14:paraId="71CCB0D3" w14:textId="77777777" w:rsidR="00245072" w:rsidRDefault="00245072" w:rsidP="00245072">
            <w:pPr>
              <w:pStyle w:val="TabTitolo"/>
            </w:pPr>
            <w:r>
              <w:t>L'economia italiana. Consuntivo e previsioni recenti, variazioni percentuali annue a prezzi costanti salvo diversa indicazione.</w:t>
            </w:r>
          </w:p>
        </w:tc>
      </w:tr>
      <w:tr w:rsidR="00245072" w:rsidRPr="00C744DD" w14:paraId="70FDCACC" w14:textId="77777777" w:rsidTr="00245072">
        <w:trPr>
          <w:cantSplit/>
          <w:trHeight w:val="255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14:paraId="5D7267DC" w14:textId="77777777" w:rsidR="00245072" w:rsidRPr="00C744DD" w:rsidRDefault="00245072" w:rsidP="00245072">
            <w:pPr>
              <w:pStyle w:val="TabIntestaSup"/>
            </w:pPr>
          </w:p>
        </w:tc>
        <w:tc>
          <w:tcPr>
            <w:tcW w:w="3631" w:type="dxa"/>
            <w:gridSpan w:val="8"/>
            <w:tcBorders>
              <w:top w:val="single" w:sz="4" w:space="0" w:color="632423" w:themeColor="accent2" w:themeShade="80"/>
            </w:tcBorders>
            <w:noWrap/>
          </w:tcPr>
          <w:p w14:paraId="09075D0F" w14:textId="77777777" w:rsidR="00245072" w:rsidRPr="00C744DD" w:rsidRDefault="00245072" w:rsidP="00245072">
            <w:pPr>
              <w:pStyle w:val="TabIntestaSupBordo"/>
            </w:pPr>
            <w:r>
              <w:t xml:space="preserve">Stima </w:t>
            </w:r>
            <w:r w:rsidRPr="00C744DD">
              <w:t>20</w:t>
            </w:r>
            <w:r>
              <w:t>20</w:t>
            </w: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14:paraId="7A89BEC5" w14:textId="77777777" w:rsidR="00245072" w:rsidRPr="00C744DD" w:rsidRDefault="00245072" w:rsidP="00245072">
            <w:pPr>
              <w:pStyle w:val="TabIntestaSup"/>
            </w:pPr>
          </w:p>
        </w:tc>
        <w:tc>
          <w:tcPr>
            <w:tcW w:w="3630" w:type="dxa"/>
            <w:gridSpan w:val="8"/>
            <w:tcBorders>
              <w:top w:val="single" w:sz="4" w:space="0" w:color="632423" w:themeColor="accent2" w:themeShade="80"/>
            </w:tcBorders>
          </w:tcPr>
          <w:p w14:paraId="11687FDC" w14:textId="77777777" w:rsidR="00245072" w:rsidRPr="00C744DD" w:rsidRDefault="00245072" w:rsidP="00245072">
            <w:pPr>
              <w:pStyle w:val="TabIntestaSupBordo"/>
            </w:pPr>
            <w:r>
              <w:t>Previsioni 2021</w:t>
            </w:r>
          </w:p>
        </w:tc>
      </w:tr>
      <w:tr w:rsidR="00245072" w:rsidRPr="00C744DD" w14:paraId="35DADEF7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5359F6EF" w14:textId="77777777" w:rsidR="00245072" w:rsidRPr="00C744DD" w:rsidRDefault="00245072" w:rsidP="00245072">
            <w:pPr>
              <w:pStyle w:val="TabIntestaSup"/>
            </w:pPr>
          </w:p>
        </w:tc>
        <w:tc>
          <w:tcPr>
            <w:tcW w:w="908" w:type="dxa"/>
            <w:gridSpan w:val="2"/>
            <w:noWrap/>
          </w:tcPr>
          <w:p w14:paraId="3D630E5C" w14:textId="77777777" w:rsidR="00245072" w:rsidRPr="00C744DD" w:rsidRDefault="00245072" w:rsidP="00245072">
            <w:pPr>
              <w:pStyle w:val="TabIntestaSup"/>
            </w:pPr>
            <w:r w:rsidRPr="00C744DD">
              <w:t>Ue</w:t>
            </w:r>
          </w:p>
        </w:tc>
        <w:tc>
          <w:tcPr>
            <w:tcW w:w="908" w:type="dxa"/>
            <w:gridSpan w:val="2"/>
            <w:noWrap/>
          </w:tcPr>
          <w:p w14:paraId="1C2AA99A" w14:textId="77777777" w:rsidR="00245072" w:rsidRPr="00C744DD" w:rsidRDefault="00245072" w:rsidP="00245072">
            <w:pPr>
              <w:pStyle w:val="TabIntestaSup"/>
            </w:pPr>
            <w:r w:rsidRPr="00C744DD">
              <w:t>Ocse</w:t>
            </w:r>
          </w:p>
        </w:tc>
        <w:tc>
          <w:tcPr>
            <w:tcW w:w="907" w:type="dxa"/>
            <w:gridSpan w:val="2"/>
            <w:noWrap/>
          </w:tcPr>
          <w:p w14:paraId="2BB94C0B" w14:textId="77777777" w:rsidR="00245072" w:rsidRPr="00C744DD" w:rsidRDefault="00245072" w:rsidP="00245072">
            <w:pPr>
              <w:pStyle w:val="TabIntestaSup"/>
            </w:pPr>
            <w:r w:rsidRPr="00C744DD">
              <w:t>Prometeia</w:t>
            </w:r>
          </w:p>
        </w:tc>
        <w:tc>
          <w:tcPr>
            <w:tcW w:w="908" w:type="dxa"/>
            <w:gridSpan w:val="2"/>
            <w:noWrap/>
          </w:tcPr>
          <w:p w14:paraId="7EA70654" w14:textId="77777777" w:rsidR="00245072" w:rsidRPr="00C744DD" w:rsidRDefault="00245072" w:rsidP="00245072">
            <w:pPr>
              <w:pStyle w:val="TabIntestaSup"/>
            </w:pPr>
            <w:r>
              <w:t>Banca d’Italia</w:t>
            </w:r>
          </w:p>
        </w:tc>
        <w:tc>
          <w:tcPr>
            <w:tcW w:w="113" w:type="dxa"/>
            <w:noWrap/>
          </w:tcPr>
          <w:p w14:paraId="68AAB787" w14:textId="77777777" w:rsidR="00245072" w:rsidRPr="00C744DD" w:rsidRDefault="00245072" w:rsidP="00245072">
            <w:pPr>
              <w:pStyle w:val="TabIntestaSup"/>
            </w:pPr>
          </w:p>
        </w:tc>
        <w:tc>
          <w:tcPr>
            <w:tcW w:w="908" w:type="dxa"/>
            <w:gridSpan w:val="2"/>
          </w:tcPr>
          <w:p w14:paraId="784FAF59" w14:textId="77777777" w:rsidR="00245072" w:rsidRPr="00C744DD" w:rsidRDefault="00245072" w:rsidP="00245072">
            <w:pPr>
              <w:pStyle w:val="TabIntestaSup"/>
            </w:pPr>
            <w:r w:rsidRPr="00C744DD">
              <w:t>Ue</w:t>
            </w:r>
          </w:p>
        </w:tc>
        <w:tc>
          <w:tcPr>
            <w:tcW w:w="908" w:type="dxa"/>
            <w:gridSpan w:val="2"/>
            <w:noWrap/>
          </w:tcPr>
          <w:p w14:paraId="2406EC75" w14:textId="77777777" w:rsidR="00245072" w:rsidRPr="00C744DD" w:rsidRDefault="00245072" w:rsidP="00245072">
            <w:pPr>
              <w:pStyle w:val="TabIntestaSup"/>
            </w:pPr>
            <w:r w:rsidRPr="00C744DD">
              <w:t>Ocse</w:t>
            </w:r>
          </w:p>
        </w:tc>
        <w:tc>
          <w:tcPr>
            <w:tcW w:w="907" w:type="dxa"/>
            <w:gridSpan w:val="2"/>
            <w:noWrap/>
          </w:tcPr>
          <w:p w14:paraId="38AA198C" w14:textId="77777777" w:rsidR="00245072" w:rsidRPr="00C744DD" w:rsidRDefault="00245072" w:rsidP="00245072">
            <w:pPr>
              <w:pStyle w:val="TabIntestaSup"/>
            </w:pPr>
            <w:r w:rsidRPr="00C744DD">
              <w:t>Prometeia</w:t>
            </w:r>
          </w:p>
        </w:tc>
        <w:tc>
          <w:tcPr>
            <w:tcW w:w="907" w:type="dxa"/>
            <w:gridSpan w:val="2"/>
            <w:noWrap/>
          </w:tcPr>
          <w:p w14:paraId="70A2EFEA" w14:textId="77777777" w:rsidR="00245072" w:rsidRPr="00C744DD" w:rsidRDefault="00245072" w:rsidP="00245072">
            <w:pPr>
              <w:pStyle w:val="TabIntestaSup"/>
            </w:pPr>
            <w:r>
              <w:t>Banca d’Italia</w:t>
            </w:r>
          </w:p>
        </w:tc>
      </w:tr>
      <w:tr w:rsidR="00245072" w14:paraId="73FC77A4" w14:textId="77777777" w:rsidTr="00245072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noWrap/>
          </w:tcPr>
          <w:p w14:paraId="28A8866B" w14:textId="77777777" w:rsidR="00245072" w:rsidRDefault="00245072" w:rsidP="00245072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643984CB" w14:textId="77777777" w:rsidR="00245072" w:rsidRDefault="00245072" w:rsidP="00245072">
            <w:pPr>
              <w:pStyle w:val="TabIntestaInf"/>
            </w:pPr>
            <w:r>
              <w:t>nov-20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DA85C5B" w14:textId="77777777" w:rsidR="00245072" w:rsidRDefault="00245072" w:rsidP="00245072">
            <w:pPr>
              <w:pStyle w:val="TabIntestaInf"/>
            </w:pPr>
            <w:r>
              <w:t>dic-20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EEBC529" w14:textId="77777777" w:rsidR="00245072" w:rsidRDefault="00245072" w:rsidP="00245072">
            <w:pPr>
              <w:pStyle w:val="TabIntestaInf"/>
            </w:pPr>
            <w:r>
              <w:t>gen-21 [1]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5F76EEB" w14:textId="77777777" w:rsidR="00245072" w:rsidRDefault="00245072" w:rsidP="00245072">
            <w:pPr>
              <w:pStyle w:val="TabIntestaInf"/>
            </w:pPr>
            <w:r>
              <w:t>gen-21 [1]</w:t>
            </w: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noWrap/>
          </w:tcPr>
          <w:p w14:paraId="0066E99E" w14:textId="77777777" w:rsidR="00245072" w:rsidRDefault="00245072" w:rsidP="00245072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</w:tcPr>
          <w:p w14:paraId="071D0760" w14:textId="77777777" w:rsidR="00245072" w:rsidRDefault="00245072" w:rsidP="00245072">
            <w:pPr>
              <w:pStyle w:val="TabIntestaInf"/>
            </w:pPr>
            <w:r>
              <w:t>nov-20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7FB0B175" w14:textId="77777777" w:rsidR="00245072" w:rsidRDefault="00245072" w:rsidP="00245072">
            <w:pPr>
              <w:pStyle w:val="TabIntestaInf"/>
            </w:pPr>
            <w:r>
              <w:t>dic-20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894DDF1" w14:textId="77777777" w:rsidR="00245072" w:rsidRDefault="00245072" w:rsidP="00245072">
            <w:pPr>
              <w:pStyle w:val="TabIntestaInf"/>
            </w:pPr>
            <w:r>
              <w:t>gen-21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42132843" w14:textId="77777777" w:rsidR="00245072" w:rsidRDefault="00245072" w:rsidP="00245072">
            <w:pPr>
              <w:pStyle w:val="TabIntestaInf"/>
            </w:pPr>
            <w:r>
              <w:t>gen-21 [1]</w:t>
            </w:r>
          </w:p>
        </w:tc>
      </w:tr>
      <w:tr w:rsidR="00245072" w14:paraId="34E92FAB" w14:textId="77777777" w:rsidTr="00245072">
        <w:trPr>
          <w:cantSplit/>
          <w:trHeight w:hRule="exact" w:val="113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14:paraId="3786BE99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474ABC56" w14:textId="77777777" w:rsidR="00245072" w:rsidRDefault="00245072" w:rsidP="00245072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19281765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3216439A" w14:textId="77777777" w:rsidR="00245072" w:rsidRDefault="00245072" w:rsidP="00245072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1B2C307B" w14:textId="77777777" w:rsidR="00245072" w:rsidRDefault="00245072" w:rsidP="00245072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094CA7BE" w14:textId="77777777" w:rsidR="00245072" w:rsidRDefault="00245072" w:rsidP="00245072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14:paraId="5CCBDB52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13A9B494" w14:textId="77777777" w:rsidR="00245072" w:rsidRDefault="00245072" w:rsidP="00245072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</w:tcPr>
          <w:p w14:paraId="708158CC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14:paraId="2D386B71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</w:tcPr>
          <w:p w14:paraId="687EA617" w14:textId="77777777" w:rsidR="00245072" w:rsidRDefault="00245072" w:rsidP="00245072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5DB6AA9A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43BBC583" w14:textId="77777777" w:rsidR="00245072" w:rsidRDefault="00245072" w:rsidP="00245072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15951E31" w14:textId="77777777" w:rsidR="00245072" w:rsidRDefault="00245072" w:rsidP="00245072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14B3EAFC" w14:textId="77777777" w:rsidR="00245072" w:rsidRDefault="00245072" w:rsidP="00245072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14:paraId="554A8D54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281CA9CE" w14:textId="77777777" w:rsidR="00245072" w:rsidRDefault="00245072" w:rsidP="00245072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</w:tcBorders>
            <w:noWrap/>
          </w:tcPr>
          <w:p w14:paraId="6EAB18F4" w14:textId="77777777" w:rsidR="00245072" w:rsidRDefault="00245072" w:rsidP="00245072">
            <w:pPr>
              <w:pStyle w:val="TabNumeri"/>
            </w:pPr>
          </w:p>
        </w:tc>
      </w:tr>
      <w:tr w:rsidR="00245072" w14:paraId="41602306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70D683AB" w14:textId="77777777" w:rsidR="00245072" w:rsidRPr="00233F5C" w:rsidRDefault="00245072" w:rsidP="00245072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680" w:type="dxa"/>
            <w:noWrap/>
          </w:tcPr>
          <w:p w14:paraId="70861B13" w14:textId="77777777" w:rsidR="00245072" w:rsidRPr="00F86988" w:rsidRDefault="00245072" w:rsidP="00245072">
            <w:pPr>
              <w:pStyle w:val="TabNumeri"/>
            </w:pPr>
            <w:r w:rsidRPr="005779FC">
              <w:t>-9,9</w:t>
            </w:r>
          </w:p>
        </w:tc>
        <w:tc>
          <w:tcPr>
            <w:tcW w:w="228" w:type="dxa"/>
            <w:noWrap/>
          </w:tcPr>
          <w:p w14:paraId="63C98DBA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464F1314" w14:textId="77777777" w:rsidR="00245072" w:rsidRPr="00D65A6F" w:rsidRDefault="00245072" w:rsidP="00245072">
            <w:pPr>
              <w:pStyle w:val="TabNumeri"/>
            </w:pPr>
            <w:r w:rsidRPr="00535D6A">
              <w:t>-9,1</w:t>
            </w:r>
          </w:p>
        </w:tc>
        <w:tc>
          <w:tcPr>
            <w:tcW w:w="228" w:type="dxa"/>
            <w:noWrap/>
          </w:tcPr>
          <w:p w14:paraId="629BBF6E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0C0BBEA6" w14:textId="77777777" w:rsidR="00245072" w:rsidRPr="00904DA8" w:rsidRDefault="00245072" w:rsidP="00245072">
            <w:pPr>
              <w:pStyle w:val="TabNumeri"/>
            </w:pPr>
            <w:r w:rsidRPr="009A5A50">
              <w:t>-9,1</w:t>
            </w:r>
          </w:p>
        </w:tc>
        <w:tc>
          <w:tcPr>
            <w:tcW w:w="397" w:type="dxa"/>
            <w:noWrap/>
          </w:tcPr>
          <w:p w14:paraId="399D980F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noWrap/>
          </w:tcPr>
          <w:p w14:paraId="6DDF424D" w14:textId="77777777" w:rsidR="00245072" w:rsidRPr="003C782D" w:rsidRDefault="00245072" w:rsidP="00245072">
            <w:pPr>
              <w:pStyle w:val="TabNumeri"/>
            </w:pPr>
            <w:r w:rsidRPr="00EE7F30">
              <w:t>-9,2</w:t>
            </w:r>
          </w:p>
        </w:tc>
        <w:tc>
          <w:tcPr>
            <w:tcW w:w="228" w:type="dxa"/>
          </w:tcPr>
          <w:p w14:paraId="28FF6F6C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6A6247FE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5770B93B" w14:textId="77777777" w:rsidR="00245072" w:rsidRPr="009E61ED" w:rsidRDefault="00245072" w:rsidP="00245072">
            <w:pPr>
              <w:pStyle w:val="TabNumeri"/>
            </w:pPr>
            <w:r w:rsidRPr="00B74D44">
              <w:t>4,1</w:t>
            </w:r>
          </w:p>
        </w:tc>
        <w:tc>
          <w:tcPr>
            <w:tcW w:w="228" w:type="dxa"/>
            <w:noWrap/>
          </w:tcPr>
          <w:p w14:paraId="1A7F0419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15CCE9A2" w14:textId="77777777" w:rsidR="00245072" w:rsidRPr="00A27A0A" w:rsidRDefault="00245072" w:rsidP="00245072">
            <w:pPr>
              <w:pStyle w:val="TabNumeri"/>
            </w:pPr>
            <w:r w:rsidRPr="00194795">
              <w:t>4,3</w:t>
            </w:r>
          </w:p>
        </w:tc>
        <w:tc>
          <w:tcPr>
            <w:tcW w:w="228" w:type="dxa"/>
            <w:noWrap/>
          </w:tcPr>
          <w:p w14:paraId="712BA851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32E51BAB" w14:textId="77777777" w:rsidR="00245072" w:rsidRPr="00986A4F" w:rsidRDefault="00245072" w:rsidP="00245072">
            <w:pPr>
              <w:pStyle w:val="TabNumeri"/>
            </w:pPr>
            <w:r w:rsidRPr="00FE44EC">
              <w:t>4,8</w:t>
            </w:r>
          </w:p>
        </w:tc>
        <w:tc>
          <w:tcPr>
            <w:tcW w:w="397" w:type="dxa"/>
            <w:noWrap/>
          </w:tcPr>
          <w:p w14:paraId="1A634CDC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noWrap/>
          </w:tcPr>
          <w:p w14:paraId="6E885050" w14:textId="77777777" w:rsidR="00245072" w:rsidRPr="00413582" w:rsidRDefault="00245072" w:rsidP="00245072">
            <w:pPr>
              <w:pStyle w:val="TabNumeri"/>
            </w:pPr>
            <w:r w:rsidRPr="000A5A2B">
              <w:t>3,5</w:t>
            </w:r>
          </w:p>
        </w:tc>
        <w:tc>
          <w:tcPr>
            <w:tcW w:w="227" w:type="dxa"/>
            <w:noWrap/>
          </w:tcPr>
          <w:p w14:paraId="7E7DF655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57CD8F84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202C78AB" w14:textId="77777777" w:rsidR="00245072" w:rsidRPr="00233F5C" w:rsidRDefault="00245072" w:rsidP="00245072">
            <w:pPr>
              <w:pStyle w:val="TabEtichette"/>
            </w:pPr>
            <w:r w:rsidRPr="00233F5C">
              <w:t>Importazioni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51E09A4" w14:textId="77777777" w:rsidR="00245072" w:rsidRPr="00F86988" w:rsidRDefault="00245072" w:rsidP="00245072">
            <w:pPr>
              <w:pStyle w:val="TabNumeri"/>
            </w:pPr>
            <w:r w:rsidRPr="005779FC">
              <w:t>-14,1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C64CA65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1B55B28" w14:textId="77777777" w:rsidR="00245072" w:rsidRPr="00D65A6F" w:rsidRDefault="00245072" w:rsidP="00245072">
            <w:pPr>
              <w:pStyle w:val="TabNumeri"/>
            </w:pPr>
            <w:r w:rsidRPr="00535D6A">
              <w:t>-15,0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576FEE6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11D9094" w14:textId="77777777" w:rsidR="00245072" w:rsidRPr="00904DA8" w:rsidRDefault="00245072" w:rsidP="00245072">
            <w:pPr>
              <w:pStyle w:val="TabNumeri"/>
            </w:pPr>
            <w:r w:rsidRPr="009A5A50">
              <w:t>-13,4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56403B22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929581F" w14:textId="77777777" w:rsidR="00245072" w:rsidRPr="003C782D" w:rsidRDefault="00245072" w:rsidP="00245072">
            <w:pPr>
              <w:pStyle w:val="TabNumeri"/>
            </w:pPr>
            <w:r w:rsidRPr="00EE7F30">
              <w:t>-13,4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4226961F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5D59FCA6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603E60E4" w14:textId="77777777" w:rsidR="00245072" w:rsidRPr="009E61ED" w:rsidRDefault="00245072" w:rsidP="00245072">
            <w:pPr>
              <w:pStyle w:val="TabNumeri"/>
            </w:pPr>
            <w:r w:rsidRPr="00B74D44">
              <w:t>9,9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417FCF1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74F9BE4" w14:textId="77777777" w:rsidR="00245072" w:rsidRPr="00A27A0A" w:rsidRDefault="00245072" w:rsidP="00245072">
            <w:pPr>
              <w:pStyle w:val="TabNumeri"/>
            </w:pPr>
            <w:r w:rsidRPr="00194795">
              <w:t>4,2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41C5AB7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ED0CCA3" w14:textId="77777777" w:rsidR="00245072" w:rsidRPr="00986A4F" w:rsidRDefault="00245072" w:rsidP="00245072">
            <w:pPr>
              <w:pStyle w:val="TabNumeri"/>
            </w:pPr>
            <w:r w:rsidRPr="00FE44EC">
              <w:t>10,0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3B475EDC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C0EE900" w14:textId="77777777" w:rsidR="00245072" w:rsidRPr="00413582" w:rsidRDefault="00245072" w:rsidP="00245072">
            <w:pPr>
              <w:pStyle w:val="TabNumeri"/>
            </w:pPr>
            <w:r w:rsidRPr="000A5A2B">
              <w:t>9,0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230D7EFE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438169BA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0407B278" w14:textId="77777777" w:rsidR="00245072" w:rsidRPr="00233F5C" w:rsidRDefault="00245072" w:rsidP="00245072">
            <w:pPr>
              <w:pStyle w:val="TabEtichette"/>
            </w:pPr>
            <w:r w:rsidRPr="00233F5C">
              <w:t>Esportazioni</w:t>
            </w:r>
          </w:p>
        </w:tc>
        <w:tc>
          <w:tcPr>
            <w:tcW w:w="680" w:type="dxa"/>
            <w:noWrap/>
          </w:tcPr>
          <w:p w14:paraId="36564E35" w14:textId="77777777" w:rsidR="00245072" w:rsidRPr="00F86988" w:rsidRDefault="00245072" w:rsidP="00245072">
            <w:pPr>
              <w:pStyle w:val="TabNumeri"/>
            </w:pPr>
            <w:r w:rsidRPr="005779FC">
              <w:t>-16,7</w:t>
            </w:r>
          </w:p>
        </w:tc>
        <w:tc>
          <w:tcPr>
            <w:tcW w:w="228" w:type="dxa"/>
            <w:noWrap/>
          </w:tcPr>
          <w:p w14:paraId="28030BF7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17EECBDD" w14:textId="77777777" w:rsidR="00245072" w:rsidRPr="00D65A6F" w:rsidRDefault="00245072" w:rsidP="00245072">
            <w:pPr>
              <w:pStyle w:val="TabNumeri"/>
            </w:pPr>
            <w:r w:rsidRPr="00535D6A">
              <w:t>-17,8</w:t>
            </w:r>
          </w:p>
        </w:tc>
        <w:tc>
          <w:tcPr>
            <w:tcW w:w="228" w:type="dxa"/>
            <w:noWrap/>
          </w:tcPr>
          <w:p w14:paraId="3F0F9B8D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54CF47E3" w14:textId="77777777" w:rsidR="00245072" w:rsidRPr="00904DA8" w:rsidRDefault="00245072" w:rsidP="00245072">
            <w:pPr>
              <w:pStyle w:val="TabNumeri"/>
            </w:pPr>
            <w:r w:rsidRPr="009A5A50">
              <w:t>-15,2</w:t>
            </w:r>
          </w:p>
        </w:tc>
        <w:tc>
          <w:tcPr>
            <w:tcW w:w="397" w:type="dxa"/>
            <w:noWrap/>
          </w:tcPr>
          <w:p w14:paraId="2F05BD3C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noWrap/>
          </w:tcPr>
          <w:p w14:paraId="0A39849C" w14:textId="77777777" w:rsidR="00245072" w:rsidRPr="003C782D" w:rsidRDefault="00245072" w:rsidP="00245072">
            <w:pPr>
              <w:pStyle w:val="TabNumeri"/>
            </w:pPr>
            <w:r w:rsidRPr="00EE7F30">
              <w:t>-14,9</w:t>
            </w:r>
          </w:p>
        </w:tc>
        <w:tc>
          <w:tcPr>
            <w:tcW w:w="228" w:type="dxa"/>
          </w:tcPr>
          <w:p w14:paraId="5BA11808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4E23D00F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4EF1B188" w14:textId="77777777" w:rsidR="00245072" w:rsidRPr="009E61ED" w:rsidRDefault="00245072" w:rsidP="00245072">
            <w:pPr>
              <w:pStyle w:val="TabNumeri"/>
            </w:pPr>
            <w:r w:rsidRPr="00B74D44">
              <w:t>10,3</w:t>
            </w:r>
          </w:p>
        </w:tc>
        <w:tc>
          <w:tcPr>
            <w:tcW w:w="228" w:type="dxa"/>
            <w:noWrap/>
          </w:tcPr>
          <w:p w14:paraId="29347F55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5E0599F2" w14:textId="77777777" w:rsidR="00245072" w:rsidRPr="00A27A0A" w:rsidRDefault="00245072" w:rsidP="00245072">
            <w:pPr>
              <w:pStyle w:val="TabNumeri"/>
            </w:pPr>
            <w:r w:rsidRPr="00194795">
              <w:t>5,4</w:t>
            </w:r>
          </w:p>
        </w:tc>
        <w:tc>
          <w:tcPr>
            <w:tcW w:w="228" w:type="dxa"/>
            <w:noWrap/>
          </w:tcPr>
          <w:p w14:paraId="17EFD05A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6618D4B3" w14:textId="77777777" w:rsidR="00245072" w:rsidRPr="00986A4F" w:rsidRDefault="00245072" w:rsidP="00245072">
            <w:pPr>
              <w:pStyle w:val="TabNumeri"/>
            </w:pPr>
            <w:r w:rsidRPr="00FE44EC">
              <w:t>8,4</w:t>
            </w:r>
          </w:p>
        </w:tc>
        <w:tc>
          <w:tcPr>
            <w:tcW w:w="397" w:type="dxa"/>
            <w:noWrap/>
          </w:tcPr>
          <w:p w14:paraId="61A4C638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noWrap/>
          </w:tcPr>
          <w:p w14:paraId="09554177" w14:textId="77777777" w:rsidR="00245072" w:rsidRPr="00413582" w:rsidRDefault="00245072" w:rsidP="00245072">
            <w:pPr>
              <w:pStyle w:val="TabNumeri"/>
            </w:pPr>
            <w:r w:rsidRPr="000A5A2B">
              <w:t>9,8</w:t>
            </w:r>
          </w:p>
        </w:tc>
        <w:tc>
          <w:tcPr>
            <w:tcW w:w="227" w:type="dxa"/>
            <w:noWrap/>
          </w:tcPr>
          <w:p w14:paraId="26BD3405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2ECD67D2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56C1CA1A" w14:textId="77777777" w:rsidR="00245072" w:rsidRPr="00233F5C" w:rsidRDefault="00245072" w:rsidP="00245072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37336DD" w14:textId="77777777" w:rsidR="00245072" w:rsidRPr="00F86988" w:rsidRDefault="00245072" w:rsidP="00245072">
            <w:pPr>
              <w:pStyle w:val="TabNumeri"/>
            </w:pPr>
            <w:r w:rsidRPr="005779FC">
              <w:t>-10,8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60C99F2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C7AB4B4" w14:textId="77777777" w:rsidR="00245072" w:rsidRPr="00D65A6F" w:rsidRDefault="00245072" w:rsidP="00245072">
            <w:pPr>
              <w:pStyle w:val="TabNumeri"/>
            </w:pPr>
            <w:r w:rsidRPr="00535D6A">
              <w:t>-7,9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A73246C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E492491" w14:textId="77777777" w:rsidR="00245072" w:rsidRPr="00904DA8" w:rsidRDefault="00245072" w:rsidP="00245072">
            <w:pPr>
              <w:pStyle w:val="TabNumeri"/>
            </w:pPr>
            <w:r w:rsidRPr="009A5A50">
              <w:t>-8,4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170CA6A5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B61C4DB" w14:textId="77777777" w:rsidR="00245072" w:rsidRPr="003C782D" w:rsidRDefault="00245072" w:rsidP="00245072">
            <w:pPr>
              <w:pStyle w:val="TabNumeri"/>
            </w:pPr>
          </w:p>
        </w:tc>
        <w:tc>
          <w:tcPr>
            <w:tcW w:w="228" w:type="dxa"/>
            <w:shd w:val="clear" w:color="auto" w:fill="EAF1DD" w:themeFill="accent3" w:themeFillTint="33"/>
          </w:tcPr>
          <w:p w14:paraId="50C9F93F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6F6BD11B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1641F63E" w14:textId="77777777" w:rsidR="00245072" w:rsidRPr="009E61ED" w:rsidRDefault="00245072" w:rsidP="00245072">
            <w:pPr>
              <w:pStyle w:val="TabNumeri"/>
            </w:pPr>
            <w:r w:rsidRPr="00B74D44">
              <w:t>5,2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B905EB1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C8DB904" w14:textId="77777777" w:rsidR="00245072" w:rsidRPr="00A27A0A" w:rsidRDefault="00245072" w:rsidP="00245072">
            <w:pPr>
              <w:pStyle w:val="TabNumeri"/>
            </w:pPr>
            <w:r w:rsidRPr="00194795">
              <w:t>4,0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3FFAD17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52A00EB7" w14:textId="77777777" w:rsidR="00245072" w:rsidRPr="00986A4F" w:rsidRDefault="00245072" w:rsidP="00245072">
            <w:pPr>
              <w:pStyle w:val="TabNumeri"/>
            </w:pPr>
            <w:r w:rsidRPr="00FE44EC">
              <w:t>5,2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616167A2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0D193EE" w14:textId="77777777" w:rsidR="00245072" w:rsidRPr="00413582" w:rsidRDefault="00245072" w:rsidP="00245072">
            <w:pPr>
              <w:pStyle w:val="TabNumeri"/>
            </w:pP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32508BF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72021FB3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1914B45D" w14:textId="77777777" w:rsidR="00245072" w:rsidRPr="00233F5C" w:rsidRDefault="00245072" w:rsidP="00245072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680" w:type="dxa"/>
            <w:noWrap/>
          </w:tcPr>
          <w:p w14:paraId="4A581BCA" w14:textId="77777777" w:rsidR="00245072" w:rsidRPr="00F86988" w:rsidRDefault="00245072" w:rsidP="00245072">
            <w:pPr>
              <w:pStyle w:val="TabNumeri"/>
            </w:pPr>
            <w:r w:rsidRPr="005779FC">
              <w:t>-10,5</w:t>
            </w:r>
          </w:p>
        </w:tc>
        <w:tc>
          <w:tcPr>
            <w:tcW w:w="228" w:type="dxa"/>
            <w:noWrap/>
          </w:tcPr>
          <w:p w14:paraId="312F0394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73A90D85" w14:textId="77777777" w:rsidR="00245072" w:rsidRPr="00D65A6F" w:rsidRDefault="00245072" w:rsidP="00245072">
            <w:pPr>
              <w:pStyle w:val="TabNumeri"/>
            </w:pPr>
            <w:r w:rsidRPr="00535D6A">
              <w:t>-9,2</w:t>
            </w:r>
          </w:p>
        </w:tc>
        <w:tc>
          <w:tcPr>
            <w:tcW w:w="228" w:type="dxa"/>
            <w:noWrap/>
          </w:tcPr>
          <w:p w14:paraId="37788F78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2724B4A7" w14:textId="77777777" w:rsidR="00245072" w:rsidRPr="00904DA8" w:rsidRDefault="00245072" w:rsidP="00245072">
            <w:pPr>
              <w:pStyle w:val="TabNumeri"/>
            </w:pPr>
            <w:r w:rsidRPr="009A5A50">
              <w:t>-10,3</w:t>
            </w:r>
          </w:p>
        </w:tc>
        <w:tc>
          <w:tcPr>
            <w:tcW w:w="397" w:type="dxa"/>
            <w:noWrap/>
          </w:tcPr>
          <w:p w14:paraId="46333E23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noWrap/>
          </w:tcPr>
          <w:p w14:paraId="36E3ABE4" w14:textId="77777777" w:rsidR="00245072" w:rsidRPr="003C782D" w:rsidRDefault="00245072" w:rsidP="00245072">
            <w:pPr>
              <w:pStyle w:val="TabNumeri"/>
            </w:pPr>
            <w:r w:rsidRPr="00EE7F30">
              <w:t>-10,4</w:t>
            </w:r>
          </w:p>
        </w:tc>
        <w:tc>
          <w:tcPr>
            <w:tcW w:w="228" w:type="dxa"/>
          </w:tcPr>
          <w:p w14:paraId="5746283D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398280E8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5E980877" w14:textId="77777777" w:rsidR="00245072" w:rsidRPr="009E61ED" w:rsidRDefault="00245072" w:rsidP="00245072">
            <w:pPr>
              <w:pStyle w:val="TabNumeri"/>
            </w:pPr>
            <w:r w:rsidRPr="00B74D44">
              <w:t>3,8</w:t>
            </w:r>
          </w:p>
        </w:tc>
        <w:tc>
          <w:tcPr>
            <w:tcW w:w="228" w:type="dxa"/>
            <w:noWrap/>
          </w:tcPr>
          <w:p w14:paraId="0989A250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00248BD1" w14:textId="77777777" w:rsidR="00245072" w:rsidRPr="00A27A0A" w:rsidRDefault="00245072" w:rsidP="00245072">
            <w:pPr>
              <w:pStyle w:val="TabNumeri"/>
            </w:pPr>
            <w:r w:rsidRPr="00194795">
              <w:t>4,9</w:t>
            </w:r>
          </w:p>
        </w:tc>
        <w:tc>
          <w:tcPr>
            <w:tcW w:w="228" w:type="dxa"/>
            <w:noWrap/>
          </w:tcPr>
          <w:p w14:paraId="15147F9C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4E703D5E" w14:textId="77777777" w:rsidR="00245072" w:rsidRPr="00986A4F" w:rsidRDefault="00245072" w:rsidP="00245072">
            <w:pPr>
              <w:pStyle w:val="TabNumeri"/>
            </w:pPr>
            <w:r w:rsidRPr="00FE44EC">
              <w:t>4,3</w:t>
            </w:r>
          </w:p>
        </w:tc>
        <w:tc>
          <w:tcPr>
            <w:tcW w:w="397" w:type="dxa"/>
            <w:noWrap/>
          </w:tcPr>
          <w:p w14:paraId="42EF221C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noWrap/>
          </w:tcPr>
          <w:p w14:paraId="6AFC6BDA" w14:textId="77777777" w:rsidR="00245072" w:rsidRPr="00413582" w:rsidRDefault="00245072" w:rsidP="00245072">
            <w:pPr>
              <w:pStyle w:val="TabNumeri"/>
            </w:pPr>
            <w:r w:rsidRPr="000A5A2B">
              <w:t>3,2</w:t>
            </w:r>
          </w:p>
        </w:tc>
        <w:tc>
          <w:tcPr>
            <w:tcW w:w="227" w:type="dxa"/>
            <w:noWrap/>
          </w:tcPr>
          <w:p w14:paraId="70C288AC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2E356E06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5687018C" w14:textId="77777777" w:rsidR="00245072" w:rsidRPr="00233F5C" w:rsidRDefault="00245072" w:rsidP="00245072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4534AE1" w14:textId="77777777" w:rsidR="00245072" w:rsidRPr="00F86988" w:rsidRDefault="00245072" w:rsidP="00245072">
            <w:pPr>
              <w:pStyle w:val="TabNumeri"/>
            </w:pPr>
            <w:r w:rsidRPr="005779FC">
              <w:t>2,1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A6C463F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6CFB4AF" w14:textId="77777777" w:rsidR="00245072" w:rsidRPr="00D65A6F" w:rsidRDefault="00245072" w:rsidP="00245072">
            <w:pPr>
              <w:pStyle w:val="TabNumeri"/>
            </w:pPr>
            <w:r w:rsidRPr="00535D6A">
              <w:t>2,1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9535039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C3992D1" w14:textId="77777777" w:rsidR="00245072" w:rsidRPr="00904DA8" w:rsidRDefault="00245072" w:rsidP="00245072">
            <w:pPr>
              <w:pStyle w:val="TabNumeri"/>
            </w:pPr>
            <w:r w:rsidRPr="009A5A50">
              <w:t>-0,4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07C23C4A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18F86A0" w14:textId="77777777" w:rsidR="00245072" w:rsidRPr="003C782D" w:rsidRDefault="00245072" w:rsidP="00245072">
            <w:pPr>
              <w:pStyle w:val="TabNumeri"/>
            </w:pPr>
            <w:r w:rsidRPr="00EE7F30">
              <w:t>-1,3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3A2C7441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5674AA11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54AD40D1" w14:textId="77777777" w:rsidR="00245072" w:rsidRPr="009E61ED" w:rsidRDefault="00245072" w:rsidP="00245072">
            <w:pPr>
              <w:pStyle w:val="TabNumeri"/>
            </w:pPr>
            <w:r w:rsidRPr="00B74D44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59C6852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C5AD5D3" w14:textId="77777777" w:rsidR="00245072" w:rsidRPr="00A27A0A" w:rsidRDefault="00245072" w:rsidP="00245072">
            <w:pPr>
              <w:pStyle w:val="TabNumeri"/>
            </w:pPr>
            <w:r w:rsidRPr="00194795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3C9D6CC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1420D19" w14:textId="77777777" w:rsidR="00245072" w:rsidRPr="00986A4F" w:rsidRDefault="00245072" w:rsidP="00245072">
            <w:pPr>
              <w:pStyle w:val="TabNumeri"/>
            </w:pPr>
            <w:r w:rsidRPr="00FE44EC">
              <w:t>2,8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3DFD72BD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F27A3C3" w14:textId="77777777" w:rsidR="00245072" w:rsidRPr="00413582" w:rsidRDefault="00245072" w:rsidP="00245072">
            <w:pPr>
              <w:pStyle w:val="TabNumeri"/>
            </w:pPr>
            <w:r w:rsidRPr="000A5A2B">
              <w:t>-0,9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EC24747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758CF16E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52CAA024" w14:textId="77777777" w:rsidR="00245072" w:rsidRPr="00233F5C" w:rsidRDefault="00245072" w:rsidP="00245072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680" w:type="dxa"/>
            <w:noWrap/>
          </w:tcPr>
          <w:p w14:paraId="426E5540" w14:textId="77777777" w:rsidR="00245072" w:rsidRPr="00F86988" w:rsidRDefault="00245072" w:rsidP="00245072">
            <w:pPr>
              <w:pStyle w:val="TabNumeri"/>
            </w:pPr>
            <w:r w:rsidRPr="005779FC">
              <w:t>-13,6</w:t>
            </w:r>
          </w:p>
        </w:tc>
        <w:tc>
          <w:tcPr>
            <w:tcW w:w="228" w:type="dxa"/>
            <w:noWrap/>
          </w:tcPr>
          <w:p w14:paraId="1DC95FBA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516A367D" w14:textId="77777777" w:rsidR="00245072" w:rsidRPr="00D65A6F" w:rsidRDefault="00245072" w:rsidP="00245072">
            <w:pPr>
              <w:pStyle w:val="TabNumeri"/>
            </w:pPr>
            <w:r w:rsidRPr="00535D6A">
              <w:t>-14,6</w:t>
            </w:r>
          </w:p>
        </w:tc>
        <w:tc>
          <w:tcPr>
            <w:tcW w:w="228" w:type="dxa"/>
            <w:noWrap/>
          </w:tcPr>
          <w:p w14:paraId="72B94408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4873D2F4" w14:textId="77777777" w:rsidR="00245072" w:rsidRPr="00904DA8" w:rsidRDefault="00245072" w:rsidP="00245072">
            <w:pPr>
              <w:pStyle w:val="TabNumeri"/>
            </w:pPr>
            <w:r w:rsidRPr="009A5A50">
              <w:t>-7,9</w:t>
            </w:r>
          </w:p>
        </w:tc>
        <w:tc>
          <w:tcPr>
            <w:tcW w:w="397" w:type="dxa"/>
            <w:noWrap/>
          </w:tcPr>
          <w:p w14:paraId="1E70B1C9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noWrap/>
          </w:tcPr>
          <w:p w14:paraId="64612902" w14:textId="77777777" w:rsidR="00245072" w:rsidRPr="003C782D" w:rsidRDefault="00245072" w:rsidP="00245072">
            <w:pPr>
              <w:pStyle w:val="TabNumeri"/>
            </w:pPr>
            <w:r w:rsidRPr="00EE7F30">
              <w:t>-7,8</w:t>
            </w:r>
          </w:p>
        </w:tc>
        <w:tc>
          <w:tcPr>
            <w:tcW w:w="228" w:type="dxa"/>
          </w:tcPr>
          <w:p w14:paraId="7E6F2C61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0A0692B5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3936DAD5" w14:textId="77777777" w:rsidR="00245072" w:rsidRPr="009E61ED" w:rsidRDefault="00245072" w:rsidP="00245072">
            <w:pPr>
              <w:pStyle w:val="TabNumeri"/>
            </w:pPr>
            <w:r w:rsidRPr="00B74D44">
              <w:t>7,2</w:t>
            </w:r>
          </w:p>
        </w:tc>
        <w:tc>
          <w:tcPr>
            <w:tcW w:w="228" w:type="dxa"/>
            <w:noWrap/>
          </w:tcPr>
          <w:p w14:paraId="0875F63F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307492B3" w14:textId="77777777" w:rsidR="00245072" w:rsidRPr="00A27A0A" w:rsidRDefault="00245072" w:rsidP="00245072">
            <w:pPr>
              <w:pStyle w:val="TabNumeri"/>
            </w:pPr>
            <w:r w:rsidRPr="00194795">
              <w:t>4,3</w:t>
            </w:r>
          </w:p>
        </w:tc>
        <w:tc>
          <w:tcPr>
            <w:tcW w:w="228" w:type="dxa"/>
            <w:noWrap/>
          </w:tcPr>
          <w:p w14:paraId="032C9F45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61E6BD0E" w14:textId="77777777" w:rsidR="00245072" w:rsidRPr="00986A4F" w:rsidRDefault="00245072" w:rsidP="00245072">
            <w:pPr>
              <w:pStyle w:val="TabNumeri"/>
            </w:pPr>
            <w:r w:rsidRPr="00FE44EC">
              <w:t>10,3</w:t>
            </w:r>
          </w:p>
        </w:tc>
        <w:tc>
          <w:tcPr>
            <w:tcW w:w="397" w:type="dxa"/>
            <w:noWrap/>
          </w:tcPr>
          <w:p w14:paraId="6BEFBB9F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noWrap/>
          </w:tcPr>
          <w:p w14:paraId="66FDA511" w14:textId="77777777" w:rsidR="00245072" w:rsidRPr="00413582" w:rsidRDefault="00245072" w:rsidP="00245072">
            <w:pPr>
              <w:pStyle w:val="TabNumeri"/>
            </w:pPr>
            <w:r w:rsidRPr="000A5A2B">
              <w:t>10,1</w:t>
            </w:r>
          </w:p>
        </w:tc>
        <w:tc>
          <w:tcPr>
            <w:tcW w:w="227" w:type="dxa"/>
            <w:noWrap/>
          </w:tcPr>
          <w:p w14:paraId="2BB26301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172B9DD1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3B170185" w14:textId="77777777" w:rsidR="00245072" w:rsidRPr="00233F5C" w:rsidRDefault="00245072" w:rsidP="00245072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CA22F31" w14:textId="77777777" w:rsidR="00245072" w:rsidRPr="00F86988" w:rsidRDefault="00245072" w:rsidP="00245072">
            <w:pPr>
              <w:pStyle w:val="TabNumeri"/>
            </w:pPr>
            <w:r w:rsidRPr="005779FC">
              <w:t>-18,8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4F96FDF" w14:textId="77777777" w:rsidR="00245072" w:rsidRPr="00B64650" w:rsidRDefault="00245072" w:rsidP="00245072">
            <w:pPr>
              <w:pStyle w:val="TabNumeri"/>
            </w:pPr>
            <w:r w:rsidRPr="005779FC">
              <w:t>[2]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045AEA2" w14:textId="77777777" w:rsidR="00245072" w:rsidRPr="00D65A6F" w:rsidRDefault="00245072" w:rsidP="00245072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C4930A1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EDB57AC" w14:textId="77777777" w:rsidR="00245072" w:rsidRPr="00904DA8" w:rsidRDefault="00245072" w:rsidP="00245072">
            <w:pPr>
              <w:pStyle w:val="TabNumeri"/>
            </w:pPr>
            <w:r w:rsidRPr="009A5A50">
              <w:t>-8,9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0FBF2A65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3CA0E0E" w14:textId="77777777" w:rsidR="00245072" w:rsidRPr="003C782D" w:rsidRDefault="00245072" w:rsidP="00245072">
            <w:pPr>
              <w:pStyle w:val="TabNumeri"/>
            </w:pPr>
            <w:r w:rsidRPr="00EE7F30">
              <w:t>-8,5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6989ECC0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6B4C6E65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6E340110" w14:textId="77777777" w:rsidR="00245072" w:rsidRPr="009E61ED" w:rsidRDefault="00245072" w:rsidP="00245072">
            <w:pPr>
              <w:pStyle w:val="TabNumeri"/>
            </w:pPr>
            <w:r w:rsidRPr="00B74D44">
              <w:t>9,4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C19C410" w14:textId="77777777" w:rsidR="00245072" w:rsidRPr="00811B57" w:rsidRDefault="00245072" w:rsidP="00245072">
            <w:pPr>
              <w:pStyle w:val="TabNumeri"/>
            </w:pPr>
            <w:r w:rsidRPr="00B74D44">
              <w:t>[2]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3838063" w14:textId="77777777" w:rsidR="00245072" w:rsidRPr="00A27A0A" w:rsidRDefault="00245072" w:rsidP="00245072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6E1495B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BC7F768" w14:textId="77777777" w:rsidR="00245072" w:rsidRPr="00986A4F" w:rsidRDefault="00245072" w:rsidP="00245072">
            <w:pPr>
              <w:pStyle w:val="TabNumeri"/>
            </w:pPr>
            <w:r w:rsidRPr="00FE44EC">
              <w:t>9,1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516B3855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95CEFC5" w14:textId="77777777" w:rsidR="00245072" w:rsidRPr="00413582" w:rsidRDefault="00245072" w:rsidP="00245072">
            <w:pPr>
              <w:pStyle w:val="TabNumeri"/>
            </w:pPr>
            <w:r w:rsidRPr="000A5A2B">
              <w:t>8,6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1D6718B5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4A484543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7F520807" w14:textId="77777777" w:rsidR="00245072" w:rsidRPr="00233F5C" w:rsidRDefault="00245072" w:rsidP="00245072">
            <w:pPr>
              <w:pStyle w:val="TabEtichette"/>
            </w:pPr>
            <w:r w:rsidRPr="00233F5C">
              <w:t>- costruzioni</w:t>
            </w:r>
          </w:p>
        </w:tc>
        <w:tc>
          <w:tcPr>
            <w:tcW w:w="680" w:type="dxa"/>
            <w:noWrap/>
          </w:tcPr>
          <w:p w14:paraId="090B0216" w14:textId="77777777" w:rsidR="00245072" w:rsidRPr="00F86988" w:rsidRDefault="00245072" w:rsidP="00245072">
            <w:pPr>
              <w:pStyle w:val="TabNumeri"/>
            </w:pPr>
            <w:r w:rsidRPr="005779FC">
              <w:t>-14,1</w:t>
            </w:r>
          </w:p>
        </w:tc>
        <w:tc>
          <w:tcPr>
            <w:tcW w:w="228" w:type="dxa"/>
            <w:noWrap/>
          </w:tcPr>
          <w:p w14:paraId="065BBE1E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08993A40" w14:textId="77777777" w:rsidR="00245072" w:rsidRPr="00D65A6F" w:rsidRDefault="00245072" w:rsidP="00245072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noWrap/>
          </w:tcPr>
          <w:p w14:paraId="795C694F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69410783" w14:textId="77777777" w:rsidR="00245072" w:rsidRPr="00904DA8" w:rsidRDefault="00245072" w:rsidP="00245072">
            <w:pPr>
              <w:pStyle w:val="TabNumeri"/>
            </w:pPr>
            <w:r w:rsidRPr="009A5A50">
              <w:t>-6,6</w:t>
            </w:r>
          </w:p>
        </w:tc>
        <w:tc>
          <w:tcPr>
            <w:tcW w:w="397" w:type="dxa"/>
            <w:noWrap/>
          </w:tcPr>
          <w:p w14:paraId="7ECA2AB1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noWrap/>
          </w:tcPr>
          <w:p w14:paraId="2CD4BD0A" w14:textId="77777777" w:rsidR="00245072" w:rsidRPr="003C782D" w:rsidRDefault="00245072" w:rsidP="00245072">
            <w:pPr>
              <w:pStyle w:val="TabNumeri"/>
            </w:pPr>
          </w:p>
        </w:tc>
        <w:tc>
          <w:tcPr>
            <w:tcW w:w="228" w:type="dxa"/>
          </w:tcPr>
          <w:p w14:paraId="78650278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561CADA1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253DD308" w14:textId="77777777" w:rsidR="00245072" w:rsidRPr="009E61ED" w:rsidRDefault="00245072" w:rsidP="00245072">
            <w:pPr>
              <w:pStyle w:val="TabNumeri"/>
            </w:pPr>
            <w:r w:rsidRPr="00B74D44">
              <w:t>7,5</w:t>
            </w:r>
          </w:p>
        </w:tc>
        <w:tc>
          <w:tcPr>
            <w:tcW w:w="228" w:type="dxa"/>
            <w:noWrap/>
          </w:tcPr>
          <w:p w14:paraId="4FD58FB4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4EF6D644" w14:textId="77777777" w:rsidR="00245072" w:rsidRPr="00A27A0A" w:rsidRDefault="00245072" w:rsidP="00245072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8" w:type="dxa"/>
            <w:noWrap/>
          </w:tcPr>
          <w:p w14:paraId="6E86BB6D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41D144CD" w14:textId="77777777" w:rsidR="00245072" w:rsidRPr="00986A4F" w:rsidRDefault="00245072" w:rsidP="00245072">
            <w:pPr>
              <w:pStyle w:val="TabNumeri"/>
            </w:pPr>
            <w:r w:rsidRPr="00FE44EC">
              <w:t>11,7</w:t>
            </w:r>
          </w:p>
        </w:tc>
        <w:tc>
          <w:tcPr>
            <w:tcW w:w="397" w:type="dxa"/>
            <w:noWrap/>
          </w:tcPr>
          <w:p w14:paraId="14493E39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noWrap/>
          </w:tcPr>
          <w:p w14:paraId="58E4CAB3" w14:textId="77777777" w:rsidR="00245072" w:rsidRPr="00413582" w:rsidRDefault="00245072" w:rsidP="00245072">
            <w:pPr>
              <w:pStyle w:val="TabNumeri"/>
            </w:pPr>
          </w:p>
        </w:tc>
        <w:tc>
          <w:tcPr>
            <w:tcW w:w="227" w:type="dxa"/>
            <w:noWrap/>
          </w:tcPr>
          <w:p w14:paraId="5C41257E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57F589B8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51960A28" w14:textId="77777777" w:rsidR="00245072" w:rsidRPr="00233F5C" w:rsidRDefault="00245072" w:rsidP="00245072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410932D" w14:textId="77777777" w:rsidR="00245072" w:rsidRPr="00F86988" w:rsidRDefault="00245072" w:rsidP="00245072">
            <w:pPr>
              <w:pStyle w:val="TabNumeri"/>
            </w:pPr>
            <w:r w:rsidRPr="005779FC">
              <w:t>-10,3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AEAD561" w14:textId="77777777" w:rsidR="00245072" w:rsidRPr="00B64650" w:rsidRDefault="00245072" w:rsidP="00245072">
            <w:pPr>
              <w:pStyle w:val="TabNumeri"/>
            </w:pPr>
            <w:r>
              <w:t>[4]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E08AE45" w14:textId="77777777" w:rsidR="00245072" w:rsidRPr="00D65A6F" w:rsidRDefault="00245072" w:rsidP="00245072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E128A92" w14:textId="77777777" w:rsidR="00245072" w:rsidRPr="00C32B54" w:rsidRDefault="00245072" w:rsidP="00245072">
            <w:pPr>
              <w:pStyle w:val="TabNumeri"/>
            </w:pPr>
            <w:r w:rsidRPr="00535D6A">
              <w:t>[3]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85AE679" w14:textId="77777777" w:rsidR="00245072" w:rsidRPr="00904DA8" w:rsidRDefault="00245072" w:rsidP="00245072">
            <w:pPr>
              <w:pStyle w:val="TabNumeri"/>
            </w:pPr>
            <w:r w:rsidRPr="009A5A50">
              <w:t>-9,2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24864DC" w14:textId="77777777" w:rsidR="00245072" w:rsidRPr="00904DA8" w:rsidRDefault="00245072" w:rsidP="00245072">
            <w:pPr>
              <w:pStyle w:val="TabNumeri"/>
            </w:pPr>
            <w:r w:rsidRPr="009A5A50"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E52088A" w14:textId="77777777" w:rsidR="00245072" w:rsidRPr="003C782D" w:rsidRDefault="00245072" w:rsidP="00245072">
            <w:pPr>
              <w:pStyle w:val="TabNumeri"/>
            </w:pPr>
            <w:r w:rsidRPr="00EE7F30">
              <w:t>-1,9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3C1E6DF3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766CD89E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48BF2154" w14:textId="77777777" w:rsidR="00245072" w:rsidRPr="009E61ED" w:rsidRDefault="00245072" w:rsidP="00245072">
            <w:pPr>
              <w:pStyle w:val="TabNumeri"/>
            </w:pPr>
            <w:r w:rsidRPr="00B74D44">
              <w:t>6,1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76E7E23" w14:textId="77777777" w:rsidR="00245072" w:rsidRPr="00811B57" w:rsidRDefault="00245072" w:rsidP="00245072">
            <w:pPr>
              <w:pStyle w:val="TabNumeri"/>
            </w:pPr>
            <w:r>
              <w:t>[4]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4E9F0C4" w14:textId="77777777" w:rsidR="00245072" w:rsidRPr="00A27A0A" w:rsidRDefault="00245072" w:rsidP="00245072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DC63FD4" w14:textId="77777777" w:rsidR="00245072" w:rsidRPr="00DC6642" w:rsidRDefault="00245072" w:rsidP="00245072">
            <w:pPr>
              <w:pStyle w:val="TabNumeri"/>
            </w:pPr>
            <w:r w:rsidRPr="00194795">
              <w:t>[3]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98BA3CC" w14:textId="77777777" w:rsidR="00245072" w:rsidRPr="00986A4F" w:rsidRDefault="00245072" w:rsidP="00245072">
            <w:pPr>
              <w:pStyle w:val="TabNumeri"/>
            </w:pPr>
            <w:r w:rsidRPr="00FE44EC">
              <w:t>3,3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D17A5A6" w14:textId="77777777" w:rsidR="00245072" w:rsidRPr="00986A4F" w:rsidRDefault="00245072" w:rsidP="00245072">
            <w:pPr>
              <w:pStyle w:val="TabNumeri"/>
            </w:pPr>
            <w:r w:rsidRPr="00FE44EC"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F3A914A" w14:textId="77777777" w:rsidR="00245072" w:rsidRPr="00413582" w:rsidRDefault="00245072" w:rsidP="00245072">
            <w:pPr>
              <w:pStyle w:val="TabNumeri"/>
            </w:pPr>
            <w:r w:rsidRPr="000A5A2B">
              <w:t>-0,9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4E4C8BC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7119397F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01B1453E" w14:textId="77777777" w:rsidR="00245072" w:rsidRPr="00233F5C" w:rsidRDefault="00245072" w:rsidP="00245072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08BA167F" w14:textId="77777777" w:rsidR="00245072" w:rsidRPr="00F86988" w:rsidRDefault="00245072" w:rsidP="00245072">
            <w:pPr>
              <w:pStyle w:val="TabNumeri"/>
            </w:pPr>
            <w:r w:rsidRPr="005779FC">
              <w:t>9,9</w:t>
            </w:r>
          </w:p>
        </w:tc>
        <w:tc>
          <w:tcPr>
            <w:tcW w:w="228" w:type="dxa"/>
            <w:noWrap/>
          </w:tcPr>
          <w:p w14:paraId="65FDB7BD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517EC7EF" w14:textId="77777777" w:rsidR="00245072" w:rsidRPr="00D65A6F" w:rsidRDefault="00245072" w:rsidP="00245072">
            <w:pPr>
              <w:pStyle w:val="TabNumeri"/>
            </w:pPr>
            <w:r w:rsidRPr="00535D6A">
              <w:t>9,4</w:t>
            </w:r>
          </w:p>
        </w:tc>
        <w:tc>
          <w:tcPr>
            <w:tcW w:w="228" w:type="dxa"/>
            <w:noWrap/>
          </w:tcPr>
          <w:p w14:paraId="07C8F72A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43BEC9D8" w14:textId="77777777" w:rsidR="00245072" w:rsidRPr="00904DA8" w:rsidRDefault="00245072" w:rsidP="00245072">
            <w:pPr>
              <w:pStyle w:val="TabNumeri"/>
            </w:pPr>
            <w:r w:rsidRPr="009A5A50">
              <w:t>9,4</w:t>
            </w:r>
          </w:p>
        </w:tc>
        <w:tc>
          <w:tcPr>
            <w:tcW w:w="397" w:type="dxa"/>
            <w:noWrap/>
          </w:tcPr>
          <w:p w14:paraId="0952372B" w14:textId="77777777" w:rsidR="00245072" w:rsidRPr="00904DA8" w:rsidRDefault="00245072" w:rsidP="00245072">
            <w:pPr>
              <w:pStyle w:val="TabNumeri"/>
            </w:pPr>
            <w:r w:rsidRPr="009A5A50">
              <w:t>[8]</w:t>
            </w:r>
          </w:p>
        </w:tc>
        <w:tc>
          <w:tcPr>
            <w:tcW w:w="680" w:type="dxa"/>
            <w:noWrap/>
          </w:tcPr>
          <w:p w14:paraId="321B1BFA" w14:textId="77777777" w:rsidR="00245072" w:rsidRPr="003C782D" w:rsidRDefault="00245072" w:rsidP="00245072">
            <w:pPr>
              <w:pStyle w:val="TabNumeri"/>
            </w:pPr>
            <w:r w:rsidRPr="00EE7F30">
              <w:t>9,3</w:t>
            </w:r>
          </w:p>
        </w:tc>
        <w:tc>
          <w:tcPr>
            <w:tcW w:w="228" w:type="dxa"/>
          </w:tcPr>
          <w:p w14:paraId="550D17DE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72597583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6CFE28EF" w14:textId="77777777" w:rsidR="00245072" w:rsidRPr="009E61ED" w:rsidRDefault="00245072" w:rsidP="00245072">
            <w:pPr>
              <w:pStyle w:val="TabNumeri"/>
            </w:pPr>
            <w:r w:rsidRPr="00B74D44">
              <w:t>11,6</w:t>
            </w:r>
          </w:p>
        </w:tc>
        <w:tc>
          <w:tcPr>
            <w:tcW w:w="228" w:type="dxa"/>
            <w:noWrap/>
          </w:tcPr>
          <w:p w14:paraId="6D754CE3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4813883E" w14:textId="77777777" w:rsidR="00245072" w:rsidRPr="00A27A0A" w:rsidRDefault="00245072" w:rsidP="00245072">
            <w:pPr>
              <w:pStyle w:val="TabNumeri"/>
            </w:pPr>
            <w:r w:rsidRPr="00194795">
              <w:t>11,0</w:t>
            </w:r>
          </w:p>
        </w:tc>
        <w:tc>
          <w:tcPr>
            <w:tcW w:w="228" w:type="dxa"/>
            <w:noWrap/>
          </w:tcPr>
          <w:p w14:paraId="305E7C08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33C8F9A7" w14:textId="77777777" w:rsidR="00245072" w:rsidRPr="00986A4F" w:rsidRDefault="00245072" w:rsidP="00245072">
            <w:pPr>
              <w:pStyle w:val="TabNumeri"/>
            </w:pPr>
            <w:r w:rsidRPr="00FE44EC">
              <w:t>11,1</w:t>
            </w:r>
          </w:p>
        </w:tc>
        <w:tc>
          <w:tcPr>
            <w:tcW w:w="397" w:type="dxa"/>
            <w:noWrap/>
          </w:tcPr>
          <w:p w14:paraId="401E3EBB" w14:textId="77777777" w:rsidR="00245072" w:rsidRPr="00986A4F" w:rsidRDefault="00245072" w:rsidP="00245072">
            <w:pPr>
              <w:pStyle w:val="TabNumeri"/>
            </w:pPr>
            <w:r w:rsidRPr="00FE44EC">
              <w:t>[8]</w:t>
            </w:r>
          </w:p>
        </w:tc>
        <w:tc>
          <w:tcPr>
            <w:tcW w:w="680" w:type="dxa"/>
            <w:noWrap/>
          </w:tcPr>
          <w:p w14:paraId="63595536" w14:textId="77777777" w:rsidR="00245072" w:rsidRPr="00413582" w:rsidRDefault="00245072" w:rsidP="00245072">
            <w:pPr>
              <w:pStyle w:val="TabNumeri"/>
            </w:pPr>
            <w:r w:rsidRPr="000A5A2B">
              <w:t>10,5</w:t>
            </w:r>
          </w:p>
        </w:tc>
        <w:tc>
          <w:tcPr>
            <w:tcW w:w="227" w:type="dxa"/>
            <w:noWrap/>
          </w:tcPr>
          <w:p w14:paraId="7526EB2E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257A022A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6FBFABA7" w14:textId="77777777" w:rsidR="00245072" w:rsidRPr="00233F5C" w:rsidRDefault="00245072" w:rsidP="00245072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72922E0" w14:textId="77777777" w:rsidR="00245072" w:rsidRPr="00F86988" w:rsidRDefault="00245072" w:rsidP="00245072">
            <w:pPr>
              <w:pStyle w:val="TabNumeri"/>
            </w:pPr>
            <w:r w:rsidRPr="005779FC">
              <w:t>-0,1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02BB2EE" w14:textId="77777777" w:rsidR="00245072" w:rsidRPr="00B64650" w:rsidRDefault="00245072" w:rsidP="00245072">
            <w:pPr>
              <w:pStyle w:val="TabNumeri"/>
            </w:pPr>
            <w:r w:rsidRPr="005779FC">
              <w:t>[5]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77C4035" w14:textId="77777777" w:rsidR="00245072" w:rsidRPr="00D65A6F" w:rsidRDefault="00245072" w:rsidP="00245072">
            <w:pPr>
              <w:pStyle w:val="TabNumeri"/>
            </w:pPr>
            <w:r w:rsidRPr="00535D6A">
              <w:t>-0,1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4B812E2" w14:textId="77777777" w:rsidR="00245072" w:rsidRPr="00C32B54" w:rsidRDefault="00245072" w:rsidP="00245072">
            <w:pPr>
              <w:pStyle w:val="TabNumeri"/>
            </w:pPr>
            <w:r w:rsidRPr="00535D6A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4B95BF1" w14:textId="77777777" w:rsidR="00245072" w:rsidRPr="00904DA8" w:rsidRDefault="00245072" w:rsidP="00245072">
            <w:pPr>
              <w:pStyle w:val="TabNumeri"/>
            </w:pPr>
            <w:r w:rsidRPr="009A5A50">
              <w:t>-0,2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4608FF59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238C828" w14:textId="77777777" w:rsidR="00245072" w:rsidRPr="003C782D" w:rsidRDefault="00245072" w:rsidP="00245072">
            <w:pPr>
              <w:pStyle w:val="TabNumeri"/>
            </w:pPr>
            <w:r w:rsidRPr="00EE7F30">
              <w:t>-0,1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376383AB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7FBF087D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5EB5ADA7" w14:textId="77777777" w:rsidR="00245072" w:rsidRPr="009E61ED" w:rsidRDefault="00245072" w:rsidP="00245072">
            <w:pPr>
              <w:pStyle w:val="TabNumeri"/>
            </w:pPr>
            <w:r w:rsidRPr="00B74D44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AD3BE73" w14:textId="77777777" w:rsidR="00245072" w:rsidRPr="00811B57" w:rsidRDefault="00245072" w:rsidP="00245072">
            <w:pPr>
              <w:pStyle w:val="TabNumeri"/>
            </w:pPr>
            <w:r w:rsidRPr="00B74D44">
              <w:t>[5]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83E395D" w14:textId="77777777" w:rsidR="00245072" w:rsidRPr="00A27A0A" w:rsidRDefault="00245072" w:rsidP="00245072">
            <w:pPr>
              <w:pStyle w:val="TabNumeri"/>
            </w:pPr>
            <w:r w:rsidRPr="00194795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62B7ABA" w14:textId="77777777" w:rsidR="00245072" w:rsidRPr="00DC6642" w:rsidRDefault="00245072" w:rsidP="00245072">
            <w:pPr>
              <w:pStyle w:val="TabNumeri"/>
            </w:pPr>
            <w:r w:rsidRPr="00194795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7D101885" w14:textId="77777777" w:rsidR="00245072" w:rsidRPr="00986A4F" w:rsidRDefault="00245072" w:rsidP="00245072">
            <w:pPr>
              <w:pStyle w:val="TabNumeri"/>
            </w:pPr>
            <w:r w:rsidRPr="00FE44EC">
              <w:t>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6D899655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25929FF" w14:textId="77777777" w:rsidR="00245072" w:rsidRPr="00413582" w:rsidRDefault="00245072" w:rsidP="00245072">
            <w:pPr>
              <w:pStyle w:val="TabNumeri"/>
            </w:pPr>
            <w:r w:rsidRPr="000A5A2B">
              <w:t>0,7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1AD03DD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2C43EA81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54B1C6AB" w14:textId="77777777" w:rsidR="00245072" w:rsidRPr="00233F5C" w:rsidRDefault="00245072" w:rsidP="00245072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431F7DEA" w14:textId="77777777" w:rsidR="00245072" w:rsidRPr="00F86988" w:rsidRDefault="00245072" w:rsidP="00245072">
            <w:pPr>
              <w:pStyle w:val="TabNumeri"/>
            </w:pPr>
            <w:r w:rsidRPr="005779FC">
              <w:t>2,9</w:t>
            </w:r>
          </w:p>
        </w:tc>
        <w:tc>
          <w:tcPr>
            <w:tcW w:w="228" w:type="dxa"/>
            <w:noWrap/>
          </w:tcPr>
          <w:p w14:paraId="2A2E5426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4E5EFCFC" w14:textId="77777777" w:rsidR="00245072" w:rsidRPr="00D65A6F" w:rsidRDefault="00245072" w:rsidP="00245072">
            <w:pPr>
              <w:pStyle w:val="TabNumeri"/>
            </w:pPr>
            <w:r w:rsidRPr="00535D6A">
              <w:t>2,8</w:t>
            </w:r>
          </w:p>
        </w:tc>
        <w:tc>
          <w:tcPr>
            <w:tcW w:w="228" w:type="dxa"/>
            <w:noWrap/>
          </w:tcPr>
          <w:p w14:paraId="2D1C3ED1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2FA2A7A7" w14:textId="77777777" w:rsidR="00245072" w:rsidRPr="00904DA8" w:rsidRDefault="00245072" w:rsidP="00245072">
            <w:pPr>
              <w:pStyle w:val="TabNumeri"/>
            </w:pPr>
            <w:r w:rsidRPr="009A5A50">
              <w:t>4,1</w:t>
            </w:r>
          </w:p>
        </w:tc>
        <w:tc>
          <w:tcPr>
            <w:tcW w:w="397" w:type="dxa"/>
            <w:noWrap/>
          </w:tcPr>
          <w:p w14:paraId="0E066F56" w14:textId="77777777" w:rsidR="00245072" w:rsidRPr="00904DA8" w:rsidRDefault="00245072" w:rsidP="00245072">
            <w:pPr>
              <w:pStyle w:val="TabNumeri"/>
            </w:pPr>
            <w:r w:rsidRPr="009A5A50">
              <w:t>[6 7]</w:t>
            </w:r>
          </w:p>
        </w:tc>
        <w:tc>
          <w:tcPr>
            <w:tcW w:w="680" w:type="dxa"/>
            <w:noWrap/>
          </w:tcPr>
          <w:p w14:paraId="27E9FC87" w14:textId="77777777" w:rsidR="00245072" w:rsidRPr="003C782D" w:rsidRDefault="00245072" w:rsidP="00245072">
            <w:pPr>
              <w:pStyle w:val="TabNumeri"/>
            </w:pPr>
            <w:r w:rsidRPr="00EE7F30">
              <w:t>3,5</w:t>
            </w:r>
          </w:p>
        </w:tc>
        <w:tc>
          <w:tcPr>
            <w:tcW w:w="228" w:type="dxa"/>
          </w:tcPr>
          <w:p w14:paraId="5689890E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755BB8E5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5AD12F16" w14:textId="77777777" w:rsidR="00245072" w:rsidRPr="009E61ED" w:rsidRDefault="00245072" w:rsidP="00245072">
            <w:pPr>
              <w:pStyle w:val="TabNumeri"/>
            </w:pPr>
            <w:r w:rsidRPr="00B74D44">
              <w:t>3,1</w:t>
            </w:r>
          </w:p>
        </w:tc>
        <w:tc>
          <w:tcPr>
            <w:tcW w:w="228" w:type="dxa"/>
            <w:noWrap/>
          </w:tcPr>
          <w:p w14:paraId="26084F9C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27E2EDBD" w14:textId="77777777" w:rsidR="00245072" w:rsidRPr="00A27A0A" w:rsidRDefault="00245072" w:rsidP="00245072">
            <w:pPr>
              <w:pStyle w:val="TabNumeri"/>
            </w:pPr>
            <w:r w:rsidRPr="00194795">
              <w:t>3,0</w:t>
            </w:r>
          </w:p>
        </w:tc>
        <w:tc>
          <w:tcPr>
            <w:tcW w:w="228" w:type="dxa"/>
            <w:noWrap/>
          </w:tcPr>
          <w:p w14:paraId="47C72BE0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3EEAFD67" w14:textId="77777777" w:rsidR="00245072" w:rsidRPr="00986A4F" w:rsidRDefault="00245072" w:rsidP="00245072">
            <w:pPr>
              <w:pStyle w:val="TabNumeri"/>
            </w:pPr>
            <w:r w:rsidRPr="00FE44EC">
              <w:t>3,7</w:t>
            </w:r>
          </w:p>
        </w:tc>
        <w:tc>
          <w:tcPr>
            <w:tcW w:w="397" w:type="dxa"/>
            <w:noWrap/>
          </w:tcPr>
          <w:p w14:paraId="580827C4" w14:textId="77777777" w:rsidR="00245072" w:rsidRPr="00986A4F" w:rsidRDefault="00245072" w:rsidP="00245072">
            <w:pPr>
              <w:pStyle w:val="TabNumeri"/>
            </w:pPr>
            <w:r w:rsidRPr="00FE44EC">
              <w:t>[6 7]</w:t>
            </w:r>
          </w:p>
        </w:tc>
        <w:tc>
          <w:tcPr>
            <w:tcW w:w="680" w:type="dxa"/>
            <w:noWrap/>
          </w:tcPr>
          <w:p w14:paraId="4BEA71C1" w14:textId="77777777" w:rsidR="00245072" w:rsidRPr="00413582" w:rsidRDefault="00245072" w:rsidP="00245072">
            <w:pPr>
              <w:pStyle w:val="TabNumeri"/>
            </w:pPr>
            <w:r w:rsidRPr="000A5A2B">
              <w:t>3,5</w:t>
            </w:r>
          </w:p>
        </w:tc>
        <w:tc>
          <w:tcPr>
            <w:tcW w:w="227" w:type="dxa"/>
            <w:noWrap/>
          </w:tcPr>
          <w:p w14:paraId="7C1AD3FF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5A1B0ADD" w14:textId="77777777" w:rsidTr="00245072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44881CEC" w14:textId="77777777" w:rsidR="00245072" w:rsidRPr="00233F5C" w:rsidRDefault="00245072" w:rsidP="00245072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4CA5D35" w14:textId="77777777" w:rsidR="00245072" w:rsidRPr="00F86988" w:rsidRDefault="00245072" w:rsidP="00245072">
            <w:pPr>
              <w:pStyle w:val="TabNumeri"/>
            </w:pPr>
            <w:r w:rsidRPr="005779FC">
              <w:t>-7,2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2667B11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08C1996" w14:textId="77777777" w:rsidR="00245072" w:rsidRPr="00D65A6F" w:rsidRDefault="00245072" w:rsidP="00245072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9BE643C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78183C58" w14:textId="77777777" w:rsidR="00245072" w:rsidRPr="00904DA8" w:rsidRDefault="00245072" w:rsidP="00245072">
            <w:pPr>
              <w:pStyle w:val="TabNumeri"/>
            </w:pPr>
            <w:r w:rsidRPr="009A5A50">
              <w:t>-7,5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54CFE10C" w14:textId="77777777" w:rsidR="00245072" w:rsidRPr="00904DA8" w:rsidRDefault="00245072" w:rsidP="00245072">
            <w:pPr>
              <w:pStyle w:val="TabNumeri"/>
            </w:pPr>
            <w:r w:rsidRPr="009A5A50"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5F9648C" w14:textId="77777777" w:rsidR="00245072" w:rsidRPr="003C782D" w:rsidRDefault="00245072" w:rsidP="00245072">
            <w:pPr>
              <w:pStyle w:val="TabNumeri"/>
            </w:pPr>
          </w:p>
        </w:tc>
        <w:tc>
          <w:tcPr>
            <w:tcW w:w="228" w:type="dxa"/>
            <w:shd w:val="clear" w:color="auto" w:fill="EAF1DD" w:themeFill="accent3" w:themeFillTint="33"/>
          </w:tcPr>
          <w:p w14:paraId="0B932AE0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27E088F3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6BF2A73E" w14:textId="77777777" w:rsidR="00245072" w:rsidRPr="009E61ED" w:rsidRDefault="00245072" w:rsidP="00245072">
            <w:pPr>
              <w:pStyle w:val="TabNumeri"/>
            </w:pPr>
            <w:r w:rsidRPr="00B74D44">
              <w:t>-4,4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706F4FA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0F0F39C" w14:textId="77777777" w:rsidR="00245072" w:rsidRPr="00A27A0A" w:rsidRDefault="00245072" w:rsidP="00245072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6BE8AE0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6E2A01A" w14:textId="77777777" w:rsidR="00245072" w:rsidRPr="00986A4F" w:rsidRDefault="00245072" w:rsidP="00245072">
            <w:pPr>
              <w:pStyle w:val="TabNumeri"/>
            </w:pPr>
            <w:r w:rsidRPr="00FE44EC">
              <w:t>-4,7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3F24A823" w14:textId="77777777" w:rsidR="00245072" w:rsidRPr="00986A4F" w:rsidRDefault="00245072" w:rsidP="00245072">
            <w:pPr>
              <w:pStyle w:val="TabNumeri"/>
            </w:pPr>
            <w:r w:rsidRPr="00FE44EC"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C53245F" w14:textId="77777777" w:rsidR="00245072" w:rsidRPr="00413582" w:rsidRDefault="00245072" w:rsidP="00245072">
            <w:pPr>
              <w:pStyle w:val="TabNumeri"/>
            </w:pP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1CA752AA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776582DA" w14:textId="77777777" w:rsidTr="00245072">
        <w:trPr>
          <w:cantSplit/>
          <w:trHeight w:val="255"/>
        </w:trPr>
        <w:tc>
          <w:tcPr>
            <w:tcW w:w="1985" w:type="dxa"/>
            <w:noWrap/>
          </w:tcPr>
          <w:p w14:paraId="5A7CA896" w14:textId="77777777" w:rsidR="00245072" w:rsidRPr="00233F5C" w:rsidRDefault="00245072" w:rsidP="00245072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7B5C5655" w14:textId="77777777" w:rsidR="00245072" w:rsidRPr="00F86988" w:rsidRDefault="00245072" w:rsidP="00245072">
            <w:pPr>
              <w:pStyle w:val="TabNumeri"/>
            </w:pPr>
            <w:r w:rsidRPr="005779FC">
              <w:t>10,8</w:t>
            </w:r>
          </w:p>
        </w:tc>
        <w:tc>
          <w:tcPr>
            <w:tcW w:w="228" w:type="dxa"/>
            <w:noWrap/>
          </w:tcPr>
          <w:p w14:paraId="206904E6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77EDB581" w14:textId="77777777" w:rsidR="00245072" w:rsidRPr="00D65A6F" w:rsidRDefault="00245072" w:rsidP="00245072">
            <w:pPr>
              <w:pStyle w:val="TabNumeri"/>
            </w:pPr>
            <w:r w:rsidRPr="00535D6A">
              <w:t>-10,7</w:t>
            </w:r>
          </w:p>
        </w:tc>
        <w:tc>
          <w:tcPr>
            <w:tcW w:w="228" w:type="dxa"/>
            <w:noWrap/>
          </w:tcPr>
          <w:p w14:paraId="755920C7" w14:textId="77777777" w:rsidR="00245072" w:rsidRPr="00C32B54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774B6980" w14:textId="77777777" w:rsidR="00245072" w:rsidRPr="00904DA8" w:rsidRDefault="00245072" w:rsidP="00245072">
            <w:pPr>
              <w:pStyle w:val="TabNumeri"/>
            </w:pPr>
            <w:r w:rsidRPr="009A5A50">
              <w:t>11,1</w:t>
            </w:r>
          </w:p>
        </w:tc>
        <w:tc>
          <w:tcPr>
            <w:tcW w:w="397" w:type="dxa"/>
            <w:noWrap/>
          </w:tcPr>
          <w:p w14:paraId="231B5368" w14:textId="77777777" w:rsidR="00245072" w:rsidRPr="00904DA8" w:rsidRDefault="00245072" w:rsidP="00245072">
            <w:pPr>
              <w:pStyle w:val="TabNumeri"/>
            </w:pPr>
            <w:r w:rsidRPr="009A5A50">
              <w:t>[7]</w:t>
            </w:r>
          </w:p>
        </w:tc>
        <w:tc>
          <w:tcPr>
            <w:tcW w:w="680" w:type="dxa"/>
            <w:noWrap/>
          </w:tcPr>
          <w:p w14:paraId="6A5B72A7" w14:textId="77777777" w:rsidR="00245072" w:rsidRPr="003C782D" w:rsidRDefault="00245072" w:rsidP="00245072">
            <w:pPr>
              <w:pStyle w:val="TabNumeri"/>
            </w:pPr>
          </w:p>
        </w:tc>
        <w:tc>
          <w:tcPr>
            <w:tcW w:w="228" w:type="dxa"/>
          </w:tcPr>
          <w:p w14:paraId="514A6182" w14:textId="77777777" w:rsidR="00245072" w:rsidRPr="00AA375C" w:rsidRDefault="00245072" w:rsidP="00245072">
            <w:pPr>
              <w:pStyle w:val="TabNumeri"/>
            </w:pPr>
          </w:p>
        </w:tc>
        <w:tc>
          <w:tcPr>
            <w:tcW w:w="113" w:type="dxa"/>
            <w:noWrap/>
          </w:tcPr>
          <w:p w14:paraId="2D8BA732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</w:tcPr>
          <w:p w14:paraId="619A0360" w14:textId="77777777" w:rsidR="00245072" w:rsidRPr="009E61ED" w:rsidRDefault="00245072" w:rsidP="00245072">
            <w:pPr>
              <w:pStyle w:val="TabNumeri"/>
            </w:pPr>
            <w:r w:rsidRPr="00B74D44">
              <w:t>7,8</w:t>
            </w:r>
          </w:p>
        </w:tc>
        <w:tc>
          <w:tcPr>
            <w:tcW w:w="228" w:type="dxa"/>
            <w:noWrap/>
          </w:tcPr>
          <w:p w14:paraId="6C806E63" w14:textId="77777777" w:rsidR="00245072" w:rsidRPr="00811B57" w:rsidRDefault="00245072" w:rsidP="00245072">
            <w:pPr>
              <w:pStyle w:val="TabNumeri"/>
            </w:pPr>
          </w:p>
        </w:tc>
        <w:tc>
          <w:tcPr>
            <w:tcW w:w="680" w:type="dxa"/>
            <w:noWrap/>
          </w:tcPr>
          <w:p w14:paraId="1617B71D" w14:textId="77777777" w:rsidR="00245072" w:rsidRPr="00A27A0A" w:rsidRDefault="00245072" w:rsidP="00245072">
            <w:pPr>
              <w:pStyle w:val="TabNumeri"/>
            </w:pPr>
            <w:r w:rsidRPr="00194795">
              <w:t>-6,9</w:t>
            </w:r>
          </w:p>
        </w:tc>
        <w:tc>
          <w:tcPr>
            <w:tcW w:w="228" w:type="dxa"/>
            <w:noWrap/>
          </w:tcPr>
          <w:p w14:paraId="26D8A3C9" w14:textId="77777777" w:rsidR="00245072" w:rsidRPr="00DC6642" w:rsidRDefault="00245072" w:rsidP="00245072">
            <w:pPr>
              <w:pStyle w:val="TabNumeri"/>
            </w:pPr>
          </w:p>
        </w:tc>
        <w:tc>
          <w:tcPr>
            <w:tcW w:w="510" w:type="dxa"/>
            <w:noWrap/>
          </w:tcPr>
          <w:p w14:paraId="60101E19" w14:textId="77777777" w:rsidR="00245072" w:rsidRPr="00986A4F" w:rsidRDefault="00245072" w:rsidP="00245072">
            <w:pPr>
              <w:pStyle w:val="TabNumeri"/>
            </w:pPr>
            <w:r w:rsidRPr="00FE44EC">
              <w:t>8,1</w:t>
            </w:r>
          </w:p>
        </w:tc>
        <w:tc>
          <w:tcPr>
            <w:tcW w:w="397" w:type="dxa"/>
            <w:noWrap/>
          </w:tcPr>
          <w:p w14:paraId="655F9B3E" w14:textId="77777777" w:rsidR="00245072" w:rsidRPr="00986A4F" w:rsidRDefault="00245072" w:rsidP="00245072">
            <w:pPr>
              <w:pStyle w:val="TabNumeri"/>
            </w:pPr>
            <w:r w:rsidRPr="00FE44EC">
              <w:t>[7]</w:t>
            </w:r>
          </w:p>
        </w:tc>
        <w:tc>
          <w:tcPr>
            <w:tcW w:w="680" w:type="dxa"/>
            <w:noWrap/>
          </w:tcPr>
          <w:p w14:paraId="1FD38486" w14:textId="77777777" w:rsidR="00245072" w:rsidRPr="00413582" w:rsidRDefault="00245072" w:rsidP="00245072">
            <w:pPr>
              <w:pStyle w:val="TabNumeri"/>
            </w:pPr>
          </w:p>
        </w:tc>
        <w:tc>
          <w:tcPr>
            <w:tcW w:w="227" w:type="dxa"/>
            <w:noWrap/>
          </w:tcPr>
          <w:p w14:paraId="108FCAD8" w14:textId="77777777" w:rsidR="00245072" w:rsidRPr="00A319C0" w:rsidRDefault="00245072" w:rsidP="00245072">
            <w:pPr>
              <w:pStyle w:val="TabNumeri"/>
            </w:pPr>
          </w:p>
        </w:tc>
      </w:tr>
      <w:tr w:rsidR="00245072" w14:paraId="5CF06E2F" w14:textId="77777777" w:rsidTr="00245072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C59E2DB" w14:textId="77777777" w:rsidR="00245072" w:rsidRDefault="00245072" w:rsidP="00245072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F609032" w14:textId="77777777" w:rsidR="00245072" w:rsidRDefault="00245072" w:rsidP="00245072">
            <w:pPr>
              <w:pStyle w:val="TabNumeri"/>
            </w:pPr>
            <w:r w:rsidRPr="005779FC">
              <w:t>159,6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688C78C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85C2997" w14:textId="77777777" w:rsidR="00245072" w:rsidRDefault="00245072" w:rsidP="00245072">
            <w:pPr>
              <w:pStyle w:val="TabNumeri"/>
            </w:pPr>
            <w:r w:rsidRPr="00535D6A">
              <w:t>159,8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2B456A0" w14:textId="77777777" w:rsidR="00245072" w:rsidRDefault="00245072" w:rsidP="00245072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B6C30FD" w14:textId="77777777" w:rsidR="00245072" w:rsidRPr="00904DA8" w:rsidRDefault="00245072" w:rsidP="00245072">
            <w:pPr>
              <w:pStyle w:val="TabNumeri"/>
            </w:pPr>
            <w:r w:rsidRPr="009A5A50">
              <w:t>158,7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0A00CF0" w14:textId="77777777" w:rsidR="00245072" w:rsidRDefault="00245072" w:rsidP="00245072">
            <w:pPr>
              <w:pStyle w:val="TabNumeri"/>
            </w:pPr>
            <w:r w:rsidRPr="009A5A50">
              <w:t>[8]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1D216A" w14:textId="77777777" w:rsidR="00245072" w:rsidRDefault="00245072" w:rsidP="00245072">
            <w:pPr>
              <w:pStyle w:val="TabNumeri"/>
            </w:pP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2397AB43" w14:textId="77777777" w:rsidR="00245072" w:rsidRDefault="00245072" w:rsidP="00245072">
            <w:pPr>
              <w:pStyle w:val="TabNumeri"/>
            </w:pP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C91F552" w14:textId="77777777" w:rsidR="00245072" w:rsidRPr="00B64650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567D054F" w14:textId="77777777" w:rsidR="00245072" w:rsidRDefault="00245072" w:rsidP="00245072">
            <w:pPr>
              <w:pStyle w:val="TabNumeri"/>
            </w:pPr>
            <w:r w:rsidRPr="00B74D44">
              <w:t>159,5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5417C39" w14:textId="77777777" w:rsidR="00245072" w:rsidRDefault="00245072" w:rsidP="00245072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C4745FE" w14:textId="77777777" w:rsidR="00245072" w:rsidRDefault="00245072" w:rsidP="00245072">
            <w:pPr>
              <w:pStyle w:val="TabNumeri"/>
            </w:pPr>
            <w:r w:rsidRPr="00194795">
              <w:t>158,3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554C5FE" w14:textId="77777777" w:rsidR="00245072" w:rsidRDefault="00245072" w:rsidP="00245072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03C54E6" w14:textId="77777777" w:rsidR="00245072" w:rsidRPr="00986A4F" w:rsidRDefault="00245072" w:rsidP="00245072">
            <w:pPr>
              <w:pStyle w:val="TabNumeri"/>
            </w:pPr>
            <w:r w:rsidRPr="00FE44EC">
              <w:t>158,9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591DB29" w14:textId="77777777" w:rsidR="00245072" w:rsidRDefault="00245072" w:rsidP="00245072">
            <w:pPr>
              <w:pStyle w:val="TabNumeri"/>
            </w:pPr>
            <w:r w:rsidRPr="00FE44EC">
              <w:t>[8]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91AB68" w14:textId="77777777" w:rsidR="00245072" w:rsidRDefault="00245072" w:rsidP="00245072">
            <w:pPr>
              <w:pStyle w:val="TabNumeri"/>
            </w:pPr>
          </w:p>
        </w:tc>
        <w:tc>
          <w:tcPr>
            <w:tcW w:w="22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A6983C2" w14:textId="77777777" w:rsidR="00245072" w:rsidRDefault="00245072" w:rsidP="00245072">
            <w:pPr>
              <w:pStyle w:val="TabNumeri"/>
            </w:pPr>
          </w:p>
        </w:tc>
      </w:tr>
      <w:tr w:rsidR="00245072" w14:paraId="7329BB00" w14:textId="77777777" w:rsidTr="00245072">
        <w:trPr>
          <w:cantSplit/>
          <w:trHeight w:val="255"/>
        </w:trPr>
        <w:tc>
          <w:tcPr>
            <w:tcW w:w="9359" w:type="dxa"/>
            <w:gridSpan w:val="18"/>
            <w:tcBorders>
              <w:top w:val="single" w:sz="4" w:space="0" w:color="632423" w:themeColor="accent2" w:themeShade="80"/>
            </w:tcBorders>
            <w:noWrap/>
          </w:tcPr>
          <w:p w14:paraId="747CCF4D" w14:textId="20BEB26E" w:rsidR="00245072" w:rsidRDefault="00245072" w:rsidP="00245072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>[1] Variazioni del PIL e delle sue componenti stimate su dati trimestrali destagionalizzati e corretti per il numero di giornate.</w:t>
            </w:r>
            <w:r>
              <w:t xml:space="preserve"> </w:t>
            </w:r>
            <w:r w:rsidRPr="00D76DB6">
              <w:t>[</w:t>
            </w:r>
            <w:r>
              <w:t>2</w:t>
            </w:r>
            <w:r w:rsidRPr="00D76DB6">
              <w:t xml:space="preserve">] Investment in </w:t>
            </w:r>
            <w:proofErr w:type="spellStart"/>
            <w:r w:rsidRPr="00D76DB6">
              <w:t>equipment</w:t>
            </w:r>
            <w:proofErr w:type="spellEnd"/>
            <w:r w:rsidRPr="00D76DB6">
              <w:t>. [</w:t>
            </w:r>
            <w:r>
              <w:t>3</w:t>
            </w:r>
            <w:r w:rsidRPr="00D76DB6">
              <w:t xml:space="preserve">] </w:t>
            </w:r>
            <w:r>
              <w:t xml:space="preserve">Persone. [4] </w:t>
            </w:r>
            <w:r w:rsidRPr="00D76DB6">
              <w:t xml:space="preserve">Unità di lavoro standard. </w:t>
            </w:r>
            <w:r>
              <w:t xml:space="preserve">[5]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  <w:r>
              <w:t>[6</w:t>
            </w:r>
            <w:r w:rsidRPr="00245072">
              <w:t>] Bilancia commerciale (in % del Pil). [7</w:t>
            </w:r>
            <w:r w:rsidRPr="00D76DB6">
              <w:t xml:space="preserve">] </w:t>
            </w:r>
            <w:proofErr w:type="spellStart"/>
            <w:r>
              <w:t>Promoteia</w:t>
            </w:r>
            <w:proofErr w:type="spellEnd"/>
            <w:r>
              <w:t xml:space="preserve"> </w:t>
            </w:r>
            <w:r w:rsidRPr="00D76DB6">
              <w:t xml:space="preserve">Brief, </w:t>
            </w:r>
            <w:r>
              <w:t xml:space="preserve">gennaio 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>
              <w:rPr>
                <w:noProof/>
              </w:rPr>
              <w:t>2021</w:t>
            </w:r>
            <w:r w:rsidRPr="00D76DB6">
              <w:fldChar w:fldCharType="end"/>
            </w:r>
            <w:r w:rsidRPr="00D76DB6">
              <w:t xml:space="preserve">. </w:t>
            </w:r>
            <w:r>
              <w:t>[8]</w:t>
            </w:r>
            <w:r w:rsidRPr="00D76DB6">
              <w:t xml:space="preserve"> Rapporto di previsione, </w:t>
            </w:r>
            <w:r>
              <w:t>dicembre 2020</w:t>
            </w:r>
            <w:r w:rsidRPr="00D76DB6">
              <w:t>.</w:t>
            </w:r>
            <w:r>
              <w:t xml:space="preserve"> </w:t>
            </w:r>
            <w:r w:rsidRPr="00D76DB6">
              <w:t>Font</w:t>
            </w:r>
            <w:r>
              <w:t xml:space="preserve">e: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Commission,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Forecast; </w:t>
            </w:r>
            <w:proofErr w:type="spellStart"/>
            <w:r w:rsidRPr="00D76DB6">
              <w:t>Oecd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r w:rsidRPr="006F4A37">
              <w:t>Prometeia, Rapporto di Previsione; Prometeia, Brief.</w:t>
            </w:r>
            <w:r>
              <w:t xml:space="preserve"> Banca d’Italia, Bollettino economico.</w:t>
            </w:r>
          </w:p>
        </w:tc>
      </w:tr>
    </w:tbl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9" w:name="_Toc448399722"/>
      <w:bookmarkStart w:id="10" w:name="_Toc509407741"/>
      <w:r>
        <w:lastRenderedPageBreak/>
        <w:t>X</w:t>
      </w:r>
      <w:r w:rsidR="00F858D8">
        <w:t>.3.</w:t>
      </w:r>
      <w:r w:rsidR="00F858D8">
        <w:tab/>
      </w:r>
      <w:bookmarkStart w:id="11" w:name="OLE_LINK1"/>
      <w:r w:rsidR="00F858D8">
        <w:t>Il quadro regionale</w:t>
      </w:r>
      <w:bookmarkEnd w:id="9"/>
      <w:bookmarkEnd w:id="10"/>
      <w:bookmarkEnd w:id="11"/>
    </w:p>
    <w:p w14:paraId="4C7C1FEF" w14:textId="71DE54C2" w:rsidR="00DF0CEB" w:rsidRDefault="00DF0CEB" w:rsidP="000A6AC8"/>
    <w:p w14:paraId="50E1F694" w14:textId="77777777" w:rsidR="00DF0CEB" w:rsidRDefault="00DF0CEB" w:rsidP="000A6AC8"/>
    <w:tbl>
      <w:tblPr>
        <w:tblpPr w:topFromText="284" w:bottomFromText="284" w:horzAnchor="margin" w:tblpXSpec="center" w:tblpYSpec="top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0E57BA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6D7C06E6" w:rsidR="000A6AC8" w:rsidRPr="007C570B" w:rsidRDefault="000A6AC8" w:rsidP="000E57BA">
            <w:pPr>
              <w:pStyle w:val="TabTitolo"/>
              <w:ind w:left="1134" w:hanging="1134"/>
            </w:pPr>
            <w:bookmarkStart w:id="12" w:name="_Hlk63776223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</w:t>
            </w:r>
            <w:r w:rsidR="00504545">
              <w:t>5</w:t>
            </w:r>
          </w:p>
        </w:tc>
      </w:tr>
      <w:tr w:rsidR="00400B20" w14:paraId="75F17E47" w14:textId="77777777" w:rsidTr="000E57BA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400B20" w:rsidRDefault="00400B20" w:rsidP="000E57BA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66FE8C3A" w:rsidR="00400B20" w:rsidRPr="0085406E" w:rsidRDefault="00400B20" w:rsidP="000E57BA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6438247F" w:rsidR="00400B20" w:rsidRPr="0085406E" w:rsidRDefault="00400B20" w:rsidP="000E57BA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30B85F47" w:rsidR="00400B20" w:rsidRPr="0085406E" w:rsidRDefault="00400B20" w:rsidP="000E57BA">
            <w:pPr>
              <w:pStyle w:val="TabIntestazioni"/>
              <w:jc w:val="right"/>
            </w:pPr>
            <w:r w:rsidRPr="0085406E">
              <w:t>20</w:t>
            </w:r>
            <w:r>
              <w:t>21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2C441981" w:rsidR="00400B20" w:rsidRPr="0085406E" w:rsidRDefault="00400B20" w:rsidP="000E57BA">
            <w:pPr>
              <w:pStyle w:val="TabIntestazioni"/>
              <w:jc w:val="right"/>
            </w:pPr>
            <w:r w:rsidRPr="0085406E">
              <w:t>20</w:t>
            </w:r>
            <w:r>
              <w:t>22</w:t>
            </w:r>
          </w:p>
        </w:tc>
      </w:tr>
      <w:tr w:rsidR="000A6AC8" w14:paraId="28B0A33A" w14:textId="77777777" w:rsidTr="000E57BA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0E57BA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0E57BA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0E57BA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0E57BA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0E57BA"/>
        </w:tc>
      </w:tr>
      <w:tr w:rsidR="000A6AC8" w14:paraId="47612E03" w14:textId="77777777" w:rsidTr="000E57BA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0E57BA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0E57BA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0E57BA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0E57BA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0E57BA">
            <w:pPr>
              <w:pStyle w:val="tabnum"/>
            </w:pPr>
          </w:p>
        </w:tc>
      </w:tr>
      <w:tr w:rsidR="00400B20" w14:paraId="398855ED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640D5CFC" w:rsidR="00400B20" w:rsidRPr="00AE376F" w:rsidRDefault="00400B20" w:rsidP="000E57BA">
            <w:pPr>
              <w:pStyle w:val="TabNumeri"/>
            </w:pPr>
            <w:r w:rsidRPr="004375C1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105DFF52" w:rsidR="00400B20" w:rsidRPr="00AE376F" w:rsidRDefault="00400B20" w:rsidP="000E57BA">
            <w:pPr>
              <w:pStyle w:val="TabNumeri"/>
            </w:pPr>
            <w:r w:rsidRPr="004375C1">
              <w:t>-9,2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285BE74B" w:rsidR="00400B20" w:rsidRPr="00AE376F" w:rsidRDefault="00400B20" w:rsidP="000E57BA">
            <w:pPr>
              <w:pStyle w:val="TabNumeri"/>
            </w:pPr>
            <w:r w:rsidRPr="004375C1">
              <w:t>5,4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6395A0B9" w:rsidR="00400B20" w:rsidRPr="00AE376F" w:rsidRDefault="00400B20" w:rsidP="000E57BA">
            <w:pPr>
              <w:pStyle w:val="TabNumeri"/>
            </w:pPr>
            <w:r w:rsidRPr="004375C1">
              <w:t>4,4</w:t>
            </w:r>
          </w:p>
        </w:tc>
      </w:tr>
      <w:tr w:rsidR="00400B20" w14:paraId="40624A75" w14:textId="77777777" w:rsidTr="000E57BA">
        <w:trPr>
          <w:cantSplit/>
          <w:trHeight w:val="227"/>
        </w:trPr>
        <w:tc>
          <w:tcPr>
            <w:tcW w:w="4820" w:type="dxa"/>
          </w:tcPr>
          <w:p w14:paraId="3E554455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091B63CC" w:rsidR="00400B20" w:rsidRPr="00AE376F" w:rsidRDefault="00400B20" w:rsidP="000E57BA">
            <w:pPr>
              <w:pStyle w:val="TabNumeri"/>
            </w:pPr>
            <w:r w:rsidRPr="004375C1">
              <w:t>0,9</w:t>
            </w:r>
          </w:p>
        </w:tc>
        <w:tc>
          <w:tcPr>
            <w:tcW w:w="1134" w:type="dxa"/>
          </w:tcPr>
          <w:p w14:paraId="5F17EF70" w14:textId="23E47ED1" w:rsidR="00400B20" w:rsidRPr="00AE376F" w:rsidRDefault="00400B20" w:rsidP="000E57BA">
            <w:pPr>
              <w:pStyle w:val="TabNumeri"/>
            </w:pPr>
            <w:r w:rsidRPr="004375C1">
              <w:t>-8,9</w:t>
            </w:r>
          </w:p>
        </w:tc>
        <w:tc>
          <w:tcPr>
            <w:tcW w:w="1134" w:type="dxa"/>
          </w:tcPr>
          <w:p w14:paraId="344984E3" w14:textId="69A8C203" w:rsidR="00400B20" w:rsidRPr="00AE376F" w:rsidRDefault="00400B20" w:rsidP="000E57BA">
            <w:pPr>
              <w:pStyle w:val="TabNumeri"/>
            </w:pPr>
            <w:r w:rsidRPr="004375C1">
              <w:t>6,2</w:t>
            </w:r>
          </w:p>
        </w:tc>
        <w:tc>
          <w:tcPr>
            <w:tcW w:w="1134" w:type="dxa"/>
          </w:tcPr>
          <w:p w14:paraId="037BD335" w14:textId="357A0DF1" w:rsidR="00400B20" w:rsidRPr="00AE376F" w:rsidRDefault="00400B20" w:rsidP="000E57BA">
            <w:pPr>
              <w:pStyle w:val="TabNumeri"/>
            </w:pPr>
            <w:r w:rsidRPr="004375C1">
              <w:t>5,8</w:t>
            </w:r>
          </w:p>
        </w:tc>
      </w:tr>
      <w:tr w:rsidR="00400B20" w14:paraId="02BA9AE3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09845A75" w:rsidR="00400B20" w:rsidRPr="00AE376F" w:rsidRDefault="00400B20" w:rsidP="000E57BA">
            <w:pPr>
              <w:pStyle w:val="TabNumeri"/>
            </w:pPr>
            <w:r w:rsidRPr="004375C1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451EE0F2" w:rsidR="00400B20" w:rsidRPr="00AE376F" w:rsidRDefault="00400B20" w:rsidP="000E57BA">
            <w:pPr>
              <w:pStyle w:val="TabNumeri"/>
            </w:pPr>
            <w:r w:rsidRPr="004375C1">
              <w:t>-11,4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75F0322A" w:rsidR="00400B20" w:rsidRPr="00AE376F" w:rsidRDefault="00400B20" w:rsidP="000E57BA">
            <w:pPr>
              <w:pStyle w:val="TabNumeri"/>
            </w:pPr>
            <w:r w:rsidRPr="004375C1">
              <w:t>5,1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078DE69B" w:rsidR="00400B20" w:rsidRPr="00AE376F" w:rsidRDefault="00400B20" w:rsidP="000E57BA">
            <w:pPr>
              <w:pStyle w:val="TabNumeri"/>
            </w:pPr>
            <w:r w:rsidRPr="004375C1">
              <w:t>4,9</w:t>
            </w:r>
          </w:p>
        </w:tc>
      </w:tr>
      <w:tr w:rsidR="00400B20" w14:paraId="40A77F76" w14:textId="77777777" w:rsidTr="000E57BA">
        <w:trPr>
          <w:cantSplit/>
          <w:trHeight w:val="227"/>
        </w:trPr>
        <w:tc>
          <w:tcPr>
            <w:tcW w:w="4820" w:type="dxa"/>
          </w:tcPr>
          <w:p w14:paraId="4BD49D0D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16FF86CF" w:rsidR="00400B20" w:rsidRPr="00AE376F" w:rsidRDefault="00400B20" w:rsidP="000E57BA">
            <w:pPr>
              <w:pStyle w:val="TabNumeri"/>
            </w:pPr>
            <w:r w:rsidRPr="004375C1">
              <w:t>0,0</w:t>
            </w:r>
          </w:p>
        </w:tc>
        <w:tc>
          <w:tcPr>
            <w:tcW w:w="1134" w:type="dxa"/>
          </w:tcPr>
          <w:p w14:paraId="49C4D9E8" w14:textId="254E7360" w:rsidR="00400B20" w:rsidRPr="00AE376F" w:rsidRDefault="00400B20" w:rsidP="000E57BA">
            <w:pPr>
              <w:pStyle w:val="TabNumeri"/>
            </w:pPr>
            <w:r w:rsidRPr="004375C1">
              <w:t>-0,5</w:t>
            </w:r>
          </w:p>
        </w:tc>
        <w:tc>
          <w:tcPr>
            <w:tcW w:w="1134" w:type="dxa"/>
          </w:tcPr>
          <w:p w14:paraId="1FE86ABB" w14:textId="7F9FCA3B" w:rsidR="00400B20" w:rsidRPr="00AE376F" w:rsidRDefault="00400B20" w:rsidP="000E57BA">
            <w:pPr>
              <w:pStyle w:val="TabNumeri"/>
            </w:pPr>
            <w:r w:rsidRPr="004375C1">
              <w:t>3,0</w:t>
            </w:r>
          </w:p>
        </w:tc>
        <w:tc>
          <w:tcPr>
            <w:tcW w:w="1134" w:type="dxa"/>
          </w:tcPr>
          <w:p w14:paraId="32534C6B" w14:textId="0FB33547" w:rsidR="00400B20" w:rsidRPr="00AE376F" w:rsidRDefault="00400B20" w:rsidP="000E57BA">
            <w:pPr>
              <w:pStyle w:val="TabNumeri"/>
            </w:pPr>
            <w:r w:rsidRPr="004375C1">
              <w:t>0,4</w:t>
            </w:r>
          </w:p>
        </w:tc>
      </w:tr>
      <w:tr w:rsidR="00400B20" w14:paraId="41CC19C4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16150375" w:rsidR="00400B20" w:rsidRPr="00AE376F" w:rsidRDefault="00400B20" w:rsidP="000E57BA">
            <w:pPr>
              <w:pStyle w:val="TabNumeri"/>
            </w:pPr>
            <w:r w:rsidRPr="004375C1">
              <w:t>2,6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0A0D88B1" w:rsidR="00400B20" w:rsidRPr="00AE376F" w:rsidRDefault="00400B20" w:rsidP="000E57BA">
            <w:pPr>
              <w:pStyle w:val="TabNumeri"/>
            </w:pPr>
            <w:r w:rsidRPr="004375C1">
              <w:t>-7,8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28211BDA" w:rsidR="00400B20" w:rsidRPr="00AE376F" w:rsidRDefault="00400B20" w:rsidP="000E57BA">
            <w:pPr>
              <w:pStyle w:val="TabNumeri"/>
            </w:pPr>
            <w:r w:rsidRPr="004375C1">
              <w:t>11,8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4F6BC6AE" w:rsidR="00400B20" w:rsidRPr="00AE376F" w:rsidRDefault="00400B20" w:rsidP="000E57BA">
            <w:pPr>
              <w:pStyle w:val="TabNumeri"/>
            </w:pPr>
            <w:r w:rsidRPr="004375C1">
              <w:t>12,2</w:t>
            </w:r>
          </w:p>
        </w:tc>
      </w:tr>
      <w:tr w:rsidR="00400B20" w14:paraId="58CF5494" w14:textId="77777777" w:rsidTr="000E57BA">
        <w:trPr>
          <w:cantSplit/>
          <w:trHeight w:val="227"/>
        </w:trPr>
        <w:tc>
          <w:tcPr>
            <w:tcW w:w="4820" w:type="dxa"/>
          </w:tcPr>
          <w:p w14:paraId="4E0554EF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67D3E062" w:rsidR="00400B20" w:rsidRPr="00AE376F" w:rsidRDefault="00400B20" w:rsidP="000E57BA">
            <w:pPr>
              <w:pStyle w:val="TabNumeri"/>
            </w:pPr>
            <w:r w:rsidRPr="004375C1">
              <w:t>1,3</w:t>
            </w:r>
          </w:p>
        </w:tc>
        <w:tc>
          <w:tcPr>
            <w:tcW w:w="1134" w:type="dxa"/>
          </w:tcPr>
          <w:p w14:paraId="15200074" w14:textId="1D549889" w:rsidR="00400B20" w:rsidRPr="00AE376F" w:rsidRDefault="00400B20" w:rsidP="000E57BA">
            <w:pPr>
              <w:pStyle w:val="TabNumeri"/>
            </w:pPr>
            <w:r w:rsidRPr="004375C1">
              <w:t>-7,3</w:t>
            </w:r>
          </w:p>
        </w:tc>
        <w:tc>
          <w:tcPr>
            <w:tcW w:w="1134" w:type="dxa"/>
          </w:tcPr>
          <w:p w14:paraId="07BE2C79" w14:textId="48BC077D" w:rsidR="00400B20" w:rsidRPr="00AE376F" w:rsidRDefault="00400B20" w:rsidP="000E57BA">
            <w:pPr>
              <w:pStyle w:val="TabNumeri"/>
            </w:pPr>
            <w:r w:rsidRPr="004375C1">
              <w:t>9,1</w:t>
            </w:r>
          </w:p>
        </w:tc>
        <w:tc>
          <w:tcPr>
            <w:tcW w:w="1134" w:type="dxa"/>
          </w:tcPr>
          <w:p w14:paraId="25BCD8A1" w14:textId="4D06B713" w:rsidR="00400B20" w:rsidRPr="00AE376F" w:rsidRDefault="00400B20" w:rsidP="000E57BA">
            <w:pPr>
              <w:pStyle w:val="TabNumeri"/>
            </w:pPr>
            <w:r w:rsidRPr="004375C1">
              <w:t>10,3</w:t>
            </w:r>
          </w:p>
        </w:tc>
      </w:tr>
      <w:tr w:rsidR="00400B20" w14:paraId="5B6F7521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3D9B18D5" w:rsidR="00400B20" w:rsidRPr="00AE376F" w:rsidRDefault="00400B20" w:rsidP="000E57BA">
            <w:pPr>
              <w:pStyle w:val="TabNumeri"/>
            </w:pPr>
            <w:r w:rsidRPr="004375C1">
              <w:t>4,0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66E0E157" w:rsidR="00400B20" w:rsidRPr="00AE376F" w:rsidRDefault="00400B20" w:rsidP="000E57BA">
            <w:pPr>
              <w:pStyle w:val="TabNumeri"/>
            </w:pPr>
            <w:r w:rsidRPr="004375C1">
              <w:t>-9,5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7C31E10B" w:rsidR="00400B20" w:rsidRPr="00AE376F" w:rsidRDefault="00400B20" w:rsidP="000E57BA">
            <w:pPr>
              <w:pStyle w:val="TabNumeri"/>
            </w:pPr>
            <w:r w:rsidRPr="004375C1">
              <w:t>6,8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519949F7" w:rsidR="00400B20" w:rsidRPr="00AE376F" w:rsidRDefault="00400B20" w:rsidP="000E57BA">
            <w:pPr>
              <w:pStyle w:val="TabNumeri"/>
            </w:pPr>
            <w:r w:rsidRPr="004375C1">
              <w:t>5,8</w:t>
            </w:r>
          </w:p>
        </w:tc>
      </w:tr>
      <w:tr w:rsidR="00400B20" w14:paraId="60D3834A" w14:textId="77777777" w:rsidTr="000E57BA">
        <w:trPr>
          <w:cantSplit/>
          <w:trHeight w:val="227"/>
        </w:trPr>
        <w:tc>
          <w:tcPr>
            <w:tcW w:w="4820" w:type="dxa"/>
          </w:tcPr>
          <w:p w14:paraId="5DED4FD3" w14:textId="77777777" w:rsidR="00400B20" w:rsidRPr="00EC6592" w:rsidRDefault="00400B20" w:rsidP="000E57BA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400B20" w:rsidRPr="00AE376F" w:rsidRDefault="00400B20" w:rsidP="000E57BA">
            <w:pPr>
              <w:pStyle w:val="TabNumeri"/>
            </w:pPr>
          </w:p>
        </w:tc>
      </w:tr>
      <w:tr w:rsidR="00400B20" w14:paraId="12671B4C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180AD8AB" w:rsidR="00400B20" w:rsidRPr="00AE376F" w:rsidRDefault="00400B20" w:rsidP="000E57BA">
            <w:pPr>
              <w:pStyle w:val="TabNumeri"/>
            </w:pPr>
            <w:r w:rsidRPr="004375C1">
              <w:t>-7,1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344ED362" w:rsidR="00400B20" w:rsidRPr="00AE376F" w:rsidRDefault="00400B20" w:rsidP="000E57BA">
            <w:pPr>
              <w:pStyle w:val="TabNumeri"/>
            </w:pPr>
            <w:r w:rsidRPr="004375C1">
              <w:t>-0,5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39E8BEB1" w:rsidR="00400B20" w:rsidRPr="00AE376F" w:rsidRDefault="00400B20" w:rsidP="000E57BA">
            <w:pPr>
              <w:pStyle w:val="TabNumeri"/>
            </w:pPr>
            <w:r w:rsidRPr="004375C1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5C479FE8" w:rsidR="00400B20" w:rsidRPr="00AE376F" w:rsidRDefault="00400B20" w:rsidP="000E57BA">
            <w:pPr>
              <w:pStyle w:val="TabNumeri"/>
            </w:pPr>
            <w:r w:rsidRPr="004375C1">
              <w:t>3,6</w:t>
            </w:r>
          </w:p>
        </w:tc>
      </w:tr>
      <w:tr w:rsidR="00400B20" w14:paraId="1E53DC3C" w14:textId="77777777" w:rsidTr="000E57BA">
        <w:trPr>
          <w:cantSplit/>
          <w:trHeight w:val="227"/>
        </w:trPr>
        <w:tc>
          <w:tcPr>
            <w:tcW w:w="4820" w:type="dxa"/>
          </w:tcPr>
          <w:p w14:paraId="188EEC9B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05958FBA" w:rsidR="00400B20" w:rsidRPr="00AE376F" w:rsidRDefault="00400B20" w:rsidP="000E57BA">
            <w:pPr>
              <w:pStyle w:val="TabNumeri"/>
            </w:pPr>
            <w:r w:rsidRPr="004375C1">
              <w:t>0,4</w:t>
            </w:r>
          </w:p>
        </w:tc>
        <w:tc>
          <w:tcPr>
            <w:tcW w:w="1134" w:type="dxa"/>
          </w:tcPr>
          <w:p w14:paraId="303D6EA3" w14:textId="7C1A11FA" w:rsidR="00400B20" w:rsidRPr="00AE376F" w:rsidRDefault="00400B20" w:rsidP="000E57BA">
            <w:pPr>
              <w:pStyle w:val="TabNumeri"/>
            </w:pPr>
            <w:r w:rsidRPr="004375C1">
              <w:t>-11,9</w:t>
            </w:r>
          </w:p>
        </w:tc>
        <w:tc>
          <w:tcPr>
            <w:tcW w:w="1134" w:type="dxa"/>
          </w:tcPr>
          <w:p w14:paraId="3FCA2BAC" w14:textId="57A9D095" w:rsidR="00400B20" w:rsidRPr="00AE376F" w:rsidRDefault="00400B20" w:rsidP="000E57BA">
            <w:pPr>
              <w:pStyle w:val="TabNumeri"/>
            </w:pPr>
            <w:r w:rsidRPr="004375C1">
              <w:t>8,5</w:t>
            </w:r>
          </w:p>
        </w:tc>
        <w:tc>
          <w:tcPr>
            <w:tcW w:w="1134" w:type="dxa"/>
          </w:tcPr>
          <w:p w14:paraId="49FA31C3" w14:textId="12C24250" w:rsidR="00400B20" w:rsidRPr="00AE376F" w:rsidRDefault="00400B20" w:rsidP="000E57BA">
            <w:pPr>
              <w:pStyle w:val="TabNumeri"/>
            </w:pPr>
            <w:r w:rsidRPr="004375C1">
              <w:t>4,2</w:t>
            </w:r>
          </w:p>
        </w:tc>
      </w:tr>
      <w:tr w:rsidR="00400B20" w14:paraId="076CB923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002BA54D" w:rsidR="00400B20" w:rsidRPr="00AE376F" w:rsidRDefault="00400B20" w:rsidP="000E57BA">
            <w:pPr>
              <w:pStyle w:val="TabNumeri"/>
            </w:pPr>
            <w:r w:rsidRPr="004375C1">
              <w:t>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016BEAD4" w:rsidR="00400B20" w:rsidRPr="00AE376F" w:rsidRDefault="00400B20" w:rsidP="000E57BA">
            <w:pPr>
              <w:pStyle w:val="TabNumeri"/>
            </w:pPr>
            <w:r w:rsidRPr="004375C1">
              <w:t>-5,6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70A00775" w:rsidR="00400B20" w:rsidRPr="00AE376F" w:rsidRDefault="00400B20" w:rsidP="000E57BA">
            <w:pPr>
              <w:pStyle w:val="TabNumeri"/>
            </w:pPr>
            <w:r w:rsidRPr="004375C1">
              <w:t>10,7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469AE6EB" w:rsidR="00400B20" w:rsidRPr="00AE376F" w:rsidRDefault="00400B20" w:rsidP="000E57BA">
            <w:pPr>
              <w:pStyle w:val="TabNumeri"/>
            </w:pPr>
            <w:r w:rsidRPr="004375C1">
              <w:t>6,4</w:t>
            </w:r>
          </w:p>
        </w:tc>
      </w:tr>
      <w:tr w:rsidR="00400B20" w14:paraId="2C2C23CA" w14:textId="77777777" w:rsidTr="000E57BA">
        <w:trPr>
          <w:cantSplit/>
          <w:trHeight w:val="227"/>
        </w:trPr>
        <w:tc>
          <w:tcPr>
            <w:tcW w:w="4820" w:type="dxa"/>
          </w:tcPr>
          <w:p w14:paraId="71072637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05A87355" w:rsidR="00400B20" w:rsidRPr="00AE376F" w:rsidRDefault="00400B20" w:rsidP="000E57BA">
            <w:pPr>
              <w:pStyle w:val="TabNumeri"/>
            </w:pPr>
            <w:r w:rsidRPr="004375C1">
              <w:t>0,9</w:t>
            </w:r>
          </w:p>
        </w:tc>
        <w:tc>
          <w:tcPr>
            <w:tcW w:w="1134" w:type="dxa"/>
          </w:tcPr>
          <w:p w14:paraId="755D1ED7" w14:textId="5699FECA" w:rsidR="00400B20" w:rsidRPr="00AE376F" w:rsidRDefault="00400B20" w:rsidP="000E57BA">
            <w:pPr>
              <w:pStyle w:val="TabNumeri"/>
            </w:pPr>
            <w:r w:rsidRPr="004375C1">
              <w:t>-8,6</w:t>
            </w:r>
          </w:p>
        </w:tc>
        <w:tc>
          <w:tcPr>
            <w:tcW w:w="1134" w:type="dxa"/>
          </w:tcPr>
          <w:p w14:paraId="107514CC" w14:textId="114C72F1" w:rsidR="00400B20" w:rsidRPr="00AE376F" w:rsidRDefault="00400B20" w:rsidP="000E57BA">
            <w:pPr>
              <w:pStyle w:val="TabNumeri"/>
            </w:pPr>
            <w:r w:rsidRPr="004375C1">
              <w:t>4,0</w:t>
            </w:r>
          </w:p>
        </w:tc>
        <w:tc>
          <w:tcPr>
            <w:tcW w:w="1134" w:type="dxa"/>
          </w:tcPr>
          <w:p w14:paraId="76AB7ECB" w14:textId="518024DD" w:rsidR="00400B20" w:rsidRPr="00AE376F" w:rsidRDefault="00400B20" w:rsidP="000E57BA">
            <w:pPr>
              <w:pStyle w:val="TabNumeri"/>
            </w:pPr>
            <w:r w:rsidRPr="004375C1">
              <w:t>4,3</w:t>
            </w:r>
          </w:p>
        </w:tc>
      </w:tr>
      <w:tr w:rsidR="00400B20" w14:paraId="2E730199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400B20" w:rsidRDefault="00400B20" w:rsidP="000E57BA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447C9A00" w:rsidR="00400B20" w:rsidRPr="00AE376F" w:rsidRDefault="00400B20" w:rsidP="000E57BA">
            <w:pPr>
              <w:pStyle w:val="TabNumeri"/>
            </w:pPr>
            <w:r w:rsidRPr="004375C1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0089494C" w:rsidR="00400B20" w:rsidRPr="00AE376F" w:rsidRDefault="00400B20" w:rsidP="000E57BA">
            <w:pPr>
              <w:pStyle w:val="TabNumeri"/>
            </w:pPr>
            <w:r w:rsidRPr="004375C1">
              <w:t>-9,2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4656ADBB" w:rsidR="00400B20" w:rsidRPr="00AE376F" w:rsidRDefault="00400B20" w:rsidP="000E57BA">
            <w:pPr>
              <w:pStyle w:val="TabNumeri"/>
            </w:pPr>
            <w:r w:rsidRPr="004375C1">
              <w:t>5,4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55616003" w:rsidR="00400B20" w:rsidRPr="00AE376F" w:rsidRDefault="00400B20" w:rsidP="000E57BA">
            <w:pPr>
              <w:pStyle w:val="TabNumeri"/>
            </w:pPr>
            <w:r w:rsidRPr="004375C1">
              <w:t>4,4</w:t>
            </w:r>
          </w:p>
        </w:tc>
      </w:tr>
      <w:tr w:rsidR="00400B20" w14:paraId="5F434ED6" w14:textId="77777777" w:rsidTr="000E57BA">
        <w:trPr>
          <w:cantSplit/>
          <w:trHeight w:val="227"/>
        </w:trPr>
        <w:tc>
          <w:tcPr>
            <w:tcW w:w="4820" w:type="dxa"/>
          </w:tcPr>
          <w:p w14:paraId="0D111956" w14:textId="77777777" w:rsidR="00400B20" w:rsidRPr="00EC6592" w:rsidRDefault="00400B20" w:rsidP="000E57BA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400B20" w:rsidRPr="00AE376F" w:rsidRDefault="00400B20" w:rsidP="000E57BA">
            <w:pPr>
              <w:pStyle w:val="TabNumeri"/>
            </w:pPr>
          </w:p>
        </w:tc>
      </w:tr>
      <w:tr w:rsidR="00400B20" w14:paraId="41625814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400B20" w:rsidRPr="00983308" w:rsidRDefault="00400B20" w:rsidP="000E57BA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77F75D3B" w:rsidR="00400B20" w:rsidRPr="00AE376F" w:rsidRDefault="00400B20" w:rsidP="000E57BA">
            <w:pPr>
              <w:pStyle w:val="TabNumeri"/>
            </w:pPr>
            <w:r w:rsidRPr="004375C1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61D4367F" w:rsidR="00400B20" w:rsidRPr="00AE376F" w:rsidRDefault="00400B20" w:rsidP="000E57BA">
            <w:pPr>
              <w:pStyle w:val="TabNumeri"/>
            </w:pPr>
            <w:r w:rsidRPr="004375C1">
              <w:t>-1,3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7ACE1BC5" w:rsidR="00400B20" w:rsidRPr="00AE376F" w:rsidRDefault="00400B20" w:rsidP="000E57BA">
            <w:pPr>
              <w:pStyle w:val="TabNumeri"/>
            </w:pPr>
            <w:r w:rsidRPr="004375C1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005FA675" w:rsidR="00400B20" w:rsidRPr="00AE376F" w:rsidRDefault="00400B20" w:rsidP="000E57BA">
            <w:pPr>
              <w:pStyle w:val="TabNumeri"/>
            </w:pPr>
            <w:r w:rsidRPr="004375C1">
              <w:t>1,0</w:t>
            </w:r>
          </w:p>
        </w:tc>
      </w:tr>
      <w:tr w:rsidR="00400B20" w14:paraId="22BDA044" w14:textId="77777777" w:rsidTr="000E57BA">
        <w:trPr>
          <w:cantSplit/>
          <w:trHeight w:val="227"/>
        </w:trPr>
        <w:tc>
          <w:tcPr>
            <w:tcW w:w="4820" w:type="dxa"/>
          </w:tcPr>
          <w:p w14:paraId="74D9DC44" w14:textId="77777777" w:rsidR="00400B20" w:rsidRDefault="00400B20" w:rsidP="000E57BA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354C4BB6" w:rsidR="00400B20" w:rsidRPr="00AE376F" w:rsidRDefault="00400B20" w:rsidP="000E57BA">
            <w:pPr>
              <w:pStyle w:val="TabNumeri"/>
            </w:pPr>
            <w:r w:rsidRPr="004375C1">
              <w:t>1,4</w:t>
            </w:r>
          </w:p>
        </w:tc>
        <w:tc>
          <w:tcPr>
            <w:tcW w:w="1134" w:type="dxa"/>
          </w:tcPr>
          <w:p w14:paraId="1D5B4BDC" w14:textId="0C548952" w:rsidR="00400B20" w:rsidRPr="00AE376F" w:rsidRDefault="00400B20" w:rsidP="000E57BA">
            <w:pPr>
              <w:pStyle w:val="TabNumeri"/>
            </w:pPr>
            <w:r w:rsidRPr="004375C1">
              <w:t>-1,7</w:t>
            </w:r>
          </w:p>
        </w:tc>
        <w:tc>
          <w:tcPr>
            <w:tcW w:w="1134" w:type="dxa"/>
          </w:tcPr>
          <w:p w14:paraId="5279F736" w14:textId="77E9F49D" w:rsidR="00400B20" w:rsidRPr="00AE376F" w:rsidRDefault="00400B20" w:rsidP="000E57BA">
            <w:pPr>
              <w:pStyle w:val="TabNumeri"/>
            </w:pPr>
            <w:r w:rsidRPr="004375C1">
              <w:t>-0,2</w:t>
            </w:r>
          </w:p>
        </w:tc>
        <w:tc>
          <w:tcPr>
            <w:tcW w:w="1134" w:type="dxa"/>
          </w:tcPr>
          <w:p w14:paraId="2C0DA69D" w14:textId="4C98F32B" w:rsidR="00400B20" w:rsidRPr="00AE376F" w:rsidRDefault="00400B20" w:rsidP="000E57BA">
            <w:pPr>
              <w:pStyle w:val="TabNumeri"/>
            </w:pPr>
            <w:r w:rsidRPr="004375C1">
              <w:t>1,4</w:t>
            </w:r>
          </w:p>
        </w:tc>
      </w:tr>
      <w:tr w:rsidR="00400B20" w14:paraId="4A28A52C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400B20" w:rsidRPr="007427DC" w:rsidRDefault="00400B20" w:rsidP="000E57BA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2C83D63D" w:rsidR="00400B20" w:rsidRPr="00AE376F" w:rsidRDefault="00400B20" w:rsidP="000E57BA">
            <w:pPr>
              <w:pStyle w:val="TabNumeri"/>
            </w:pPr>
            <w:r w:rsidRPr="004375C1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233477BE" w:rsidR="00400B20" w:rsidRPr="00AE376F" w:rsidRDefault="00400B20" w:rsidP="000E57BA">
            <w:pPr>
              <w:pStyle w:val="TabNumeri"/>
            </w:pPr>
            <w:r w:rsidRPr="004375C1">
              <w:t>48,1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3FEE3C8F" w:rsidR="00400B20" w:rsidRPr="00AE376F" w:rsidRDefault="00400B20" w:rsidP="000E57BA">
            <w:pPr>
              <w:pStyle w:val="TabNumeri"/>
            </w:pPr>
            <w:r w:rsidRPr="004375C1">
              <w:t>48,3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64A4A803" w:rsidR="00400B20" w:rsidRPr="00AE376F" w:rsidRDefault="00400B20" w:rsidP="000E57BA">
            <w:pPr>
              <w:pStyle w:val="TabNumeri"/>
            </w:pPr>
            <w:r w:rsidRPr="004375C1">
              <w:t>48,7</w:t>
            </w:r>
          </w:p>
        </w:tc>
      </w:tr>
      <w:tr w:rsidR="00400B20" w14:paraId="3DE420A0" w14:textId="77777777" w:rsidTr="000E57BA">
        <w:trPr>
          <w:cantSplit/>
          <w:trHeight w:val="227"/>
        </w:trPr>
        <w:tc>
          <w:tcPr>
            <w:tcW w:w="4820" w:type="dxa"/>
          </w:tcPr>
          <w:p w14:paraId="145558C9" w14:textId="77777777" w:rsidR="00400B20" w:rsidRPr="007427DC" w:rsidRDefault="00400B20" w:rsidP="000E57BA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571B4EEE" w:rsidR="00400B20" w:rsidRPr="00AE376F" w:rsidRDefault="00400B20" w:rsidP="000E57BA">
            <w:pPr>
              <w:pStyle w:val="TabNumeri"/>
            </w:pPr>
            <w:r w:rsidRPr="004375C1">
              <w:t>45,9</w:t>
            </w:r>
          </w:p>
        </w:tc>
        <w:tc>
          <w:tcPr>
            <w:tcW w:w="1134" w:type="dxa"/>
          </w:tcPr>
          <w:p w14:paraId="78667E31" w14:textId="725E7F37" w:rsidR="00400B20" w:rsidRPr="00AE376F" w:rsidRDefault="00400B20" w:rsidP="000E57BA">
            <w:pPr>
              <w:pStyle w:val="TabNumeri"/>
            </w:pPr>
            <w:r w:rsidRPr="004375C1">
              <w:t>45,2</w:t>
            </w:r>
          </w:p>
        </w:tc>
        <w:tc>
          <w:tcPr>
            <w:tcW w:w="1134" w:type="dxa"/>
          </w:tcPr>
          <w:p w14:paraId="0F04068E" w14:textId="66A41FE5" w:rsidR="00400B20" w:rsidRPr="00AE376F" w:rsidRDefault="00400B20" w:rsidP="000E57BA">
            <w:pPr>
              <w:pStyle w:val="TabNumeri"/>
            </w:pPr>
            <w:r w:rsidRPr="004375C1">
              <w:t>45,0</w:t>
            </w:r>
          </w:p>
        </w:tc>
        <w:tc>
          <w:tcPr>
            <w:tcW w:w="1134" w:type="dxa"/>
          </w:tcPr>
          <w:p w14:paraId="287C26AA" w14:textId="62376DB3" w:rsidR="00400B20" w:rsidRPr="00AE376F" w:rsidRDefault="00400B20" w:rsidP="000E57BA">
            <w:pPr>
              <w:pStyle w:val="TabNumeri"/>
            </w:pPr>
            <w:r w:rsidRPr="004375C1">
              <w:t>45,6</w:t>
            </w:r>
          </w:p>
        </w:tc>
      </w:tr>
      <w:tr w:rsidR="00400B20" w14:paraId="32DB9DFF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400B20" w:rsidRPr="007427DC" w:rsidRDefault="00400B20" w:rsidP="000E57BA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3C36581E" w:rsidR="00400B20" w:rsidRPr="00AE376F" w:rsidRDefault="00400B20" w:rsidP="000E57BA">
            <w:pPr>
              <w:pStyle w:val="TabNumeri"/>
            </w:pPr>
            <w:r w:rsidRPr="004375C1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0FE462F3" w:rsidR="00400B20" w:rsidRPr="00AE376F" w:rsidRDefault="00400B20" w:rsidP="000E57BA">
            <w:pPr>
              <w:pStyle w:val="TabNumeri"/>
            </w:pPr>
            <w:r w:rsidRPr="004375C1">
              <w:t>6,0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7BB51060" w:rsidR="00400B20" w:rsidRPr="00AE376F" w:rsidRDefault="00400B20" w:rsidP="000E57BA">
            <w:pPr>
              <w:pStyle w:val="TabNumeri"/>
            </w:pPr>
            <w:r w:rsidRPr="004375C1">
              <w:t>6,7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42B6F7B3" w:rsidR="00400B20" w:rsidRPr="00AE376F" w:rsidRDefault="00400B20" w:rsidP="000E57BA">
            <w:pPr>
              <w:pStyle w:val="TabNumeri"/>
            </w:pPr>
            <w:r w:rsidRPr="004375C1">
              <w:t>6,3</w:t>
            </w:r>
          </w:p>
        </w:tc>
      </w:tr>
      <w:tr w:rsidR="00400B20" w14:paraId="7EB8B1C5" w14:textId="77777777" w:rsidTr="000E57BA">
        <w:trPr>
          <w:cantSplit/>
          <w:trHeight w:val="227"/>
        </w:trPr>
        <w:tc>
          <w:tcPr>
            <w:tcW w:w="4820" w:type="dxa"/>
          </w:tcPr>
          <w:p w14:paraId="2E49119C" w14:textId="77777777" w:rsidR="00400B20" w:rsidRPr="00EC6592" w:rsidRDefault="00400B20" w:rsidP="000E57BA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400B20" w:rsidRPr="00AE376F" w:rsidRDefault="00400B20" w:rsidP="000E57BA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400B20" w:rsidRPr="00AE376F" w:rsidRDefault="00400B20" w:rsidP="000E57BA">
            <w:pPr>
              <w:pStyle w:val="TabNumeri"/>
            </w:pPr>
          </w:p>
        </w:tc>
      </w:tr>
      <w:tr w:rsidR="00400B20" w14:paraId="16526FF3" w14:textId="77777777" w:rsidTr="000E57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400B20" w:rsidRPr="00B130A5" w:rsidRDefault="00400B20" w:rsidP="000E57BA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1B507F41" w:rsidR="00400B20" w:rsidRPr="00AE376F" w:rsidRDefault="00400B20" w:rsidP="000E57BA">
            <w:pPr>
              <w:pStyle w:val="TabNumeri"/>
            </w:pPr>
            <w:r w:rsidRPr="004375C1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6980C490" w:rsidR="00400B20" w:rsidRPr="00AE376F" w:rsidRDefault="00400B20" w:rsidP="000E57BA">
            <w:pPr>
              <w:pStyle w:val="TabNumeri"/>
            </w:pPr>
            <w:r w:rsidRPr="004375C1">
              <w:t>-2,2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3BAFBF0A" w:rsidR="00400B20" w:rsidRPr="00AE376F" w:rsidRDefault="00400B20" w:rsidP="000E57BA">
            <w:pPr>
              <w:pStyle w:val="TabNumeri"/>
            </w:pPr>
            <w:r w:rsidRPr="004375C1">
              <w:t>3,0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2D9F8A3C" w:rsidR="00400B20" w:rsidRPr="00AE376F" w:rsidRDefault="00400B20" w:rsidP="000E57BA">
            <w:pPr>
              <w:pStyle w:val="TabNumeri"/>
            </w:pPr>
            <w:r w:rsidRPr="004375C1">
              <w:t>2,6</w:t>
            </w:r>
          </w:p>
        </w:tc>
      </w:tr>
      <w:tr w:rsidR="00400B20" w14:paraId="3970B371" w14:textId="77777777" w:rsidTr="000E57BA">
        <w:trPr>
          <w:cantSplit/>
          <w:trHeight w:val="227"/>
        </w:trPr>
        <w:tc>
          <w:tcPr>
            <w:tcW w:w="4820" w:type="dxa"/>
          </w:tcPr>
          <w:p w14:paraId="739D7505" w14:textId="77777777" w:rsidR="00400B20" w:rsidRDefault="00400B20" w:rsidP="000E57BA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3FF8C156" w:rsidR="00400B20" w:rsidRPr="00AE376F" w:rsidRDefault="00400B20" w:rsidP="000E57BA">
            <w:pPr>
              <w:pStyle w:val="TabNumeri"/>
            </w:pPr>
            <w:r w:rsidRPr="004375C1">
              <w:t>31,9</w:t>
            </w:r>
          </w:p>
        </w:tc>
        <w:tc>
          <w:tcPr>
            <w:tcW w:w="1134" w:type="dxa"/>
          </w:tcPr>
          <w:p w14:paraId="4B5D2540" w14:textId="262FDEB3" w:rsidR="00400B20" w:rsidRPr="00AE376F" w:rsidRDefault="00400B20" w:rsidP="000E57BA">
            <w:pPr>
              <w:pStyle w:val="TabNumeri"/>
            </w:pPr>
            <w:r w:rsidRPr="004375C1">
              <w:t>28,9</w:t>
            </w:r>
          </w:p>
        </w:tc>
        <w:tc>
          <w:tcPr>
            <w:tcW w:w="1134" w:type="dxa"/>
          </w:tcPr>
          <w:p w14:paraId="4F6AF2DF" w14:textId="4BE396A3" w:rsidR="00400B20" w:rsidRPr="00AE376F" w:rsidRDefault="00400B20" w:rsidP="000E57BA">
            <w:pPr>
              <w:pStyle w:val="TabNumeri"/>
            </w:pPr>
            <w:r w:rsidRPr="004375C1">
              <w:t>30,5</w:t>
            </w:r>
          </w:p>
        </w:tc>
        <w:tc>
          <w:tcPr>
            <w:tcW w:w="1134" w:type="dxa"/>
          </w:tcPr>
          <w:p w14:paraId="54F4410F" w14:textId="062DB4C7" w:rsidR="00400B20" w:rsidRDefault="00400B20" w:rsidP="000E57BA">
            <w:pPr>
              <w:pStyle w:val="TabNumeri"/>
            </w:pPr>
            <w:r w:rsidRPr="004375C1">
              <w:t>31,8</w:t>
            </w:r>
          </w:p>
        </w:tc>
      </w:tr>
      <w:tr w:rsidR="000A6AC8" w14:paraId="3D74B357" w14:textId="77777777" w:rsidTr="000E57BA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0E57BA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42596B94" w:rsidR="000A6AC8" w:rsidRPr="007C570B" w:rsidRDefault="000A6AC8" w:rsidP="000E57BA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400B20">
              <w:t>gennaio</w:t>
            </w:r>
            <w:r w:rsidR="009C6AF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213B74">
              <w:rPr>
                <w:noProof/>
              </w:rPr>
              <w:t>2021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2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0E57BA">
        <w:trPr>
          <w:cantSplit/>
        </w:trPr>
        <w:tc>
          <w:tcPr>
            <w:tcW w:w="9356" w:type="dxa"/>
          </w:tcPr>
          <w:p w14:paraId="5A70ECBE" w14:textId="77777777" w:rsidR="00551593" w:rsidRDefault="00F51EF7" w:rsidP="000E57BA">
            <w:pPr>
              <w:pStyle w:val="FigTitolo"/>
              <w:ind w:left="1134" w:hanging="1134"/>
            </w:pPr>
            <w:bookmarkStart w:id="13" w:name="_Hlk63776158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0E57BA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61C910DC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117877FE" w14:textId="6FBCFA95" w:rsidR="00551593" w:rsidRDefault="00551593" w:rsidP="000E57BA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400B20">
              <w:t>gennaio</w:t>
            </w:r>
            <w:r w:rsidR="006917B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213B74">
              <w:rPr>
                <w:noProof/>
              </w:rPr>
              <w:t>2021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  <w:bookmarkEnd w:id="13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0E57BA">
        <w:trPr>
          <w:cantSplit/>
        </w:trPr>
        <w:tc>
          <w:tcPr>
            <w:tcW w:w="9356" w:type="dxa"/>
          </w:tcPr>
          <w:p w14:paraId="756DF61E" w14:textId="77777777" w:rsidR="00551593" w:rsidRDefault="00F51EF7" w:rsidP="000E57BA">
            <w:pPr>
              <w:pStyle w:val="FigTitolo"/>
              <w:ind w:left="1134" w:hanging="1134"/>
            </w:pPr>
            <w:bookmarkStart w:id="14" w:name="_Hlk63776291"/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E57BA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4B5C470B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746DE94C" w14:textId="4C81CF89" w:rsidR="00551593" w:rsidRDefault="00551593" w:rsidP="000E57BA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400B20">
              <w:t>gennaio</w:t>
            </w:r>
            <w:r w:rsidR="006917BC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213B74">
              <w:rPr>
                <w:noProof/>
              </w:rPr>
              <w:t>2021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  <w:bookmarkEnd w:id="14"/>
    </w:tbl>
    <w:p w14:paraId="75D49EDC" w14:textId="77777777" w:rsidR="00551593" w:rsidRDefault="00551593" w:rsidP="00092240"/>
    <w:sectPr w:rsidR="00551593" w:rsidSect="00EC7F1C">
      <w:footerReference w:type="even" r:id="rId11"/>
      <w:footerReference w:type="default" r:id="rId12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E359A" w14:textId="77777777" w:rsidR="00E80F91" w:rsidRDefault="00E80F91">
      <w:r>
        <w:separator/>
      </w:r>
    </w:p>
    <w:p w14:paraId="474B26B1" w14:textId="77777777" w:rsidR="00E80F91" w:rsidRDefault="00E80F91"/>
  </w:endnote>
  <w:endnote w:type="continuationSeparator" w:id="0">
    <w:p w14:paraId="20A90180" w14:textId="77777777" w:rsidR="00E80F91" w:rsidRDefault="00E80F91">
      <w:r>
        <w:continuationSeparator/>
      </w:r>
    </w:p>
    <w:p w14:paraId="0EAB57A1" w14:textId="77777777" w:rsidR="00E80F91" w:rsidRDefault="00E80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00C49" w14:textId="77777777" w:rsidR="004B6004" w:rsidRDefault="004B6004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138423D0" w14:textId="77777777" w:rsidR="004B6004" w:rsidRDefault="004B6004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286D2" w14:textId="77777777" w:rsidR="004B6004" w:rsidRDefault="004B6004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736B3480" w14:textId="77777777" w:rsidR="004B6004" w:rsidRDefault="004B6004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F4371" w14:textId="77777777" w:rsidR="00E80F91" w:rsidRDefault="00E80F91">
      <w:r>
        <w:separator/>
      </w:r>
    </w:p>
    <w:p w14:paraId="5B5B3F82" w14:textId="77777777" w:rsidR="00E80F91" w:rsidRDefault="00E80F91"/>
  </w:footnote>
  <w:footnote w:type="continuationSeparator" w:id="0">
    <w:p w14:paraId="5E1A78BF" w14:textId="77777777" w:rsidR="00E80F91" w:rsidRDefault="00E80F91">
      <w:r>
        <w:continuationSeparator/>
      </w:r>
    </w:p>
    <w:p w14:paraId="3897309F" w14:textId="77777777" w:rsidR="00E80F91" w:rsidRDefault="00E80F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17471"/>
    <w:rsid w:val="00023493"/>
    <w:rsid w:val="000355D6"/>
    <w:rsid w:val="00042A50"/>
    <w:rsid w:val="0005477E"/>
    <w:rsid w:val="00055096"/>
    <w:rsid w:val="00055AA0"/>
    <w:rsid w:val="00061D42"/>
    <w:rsid w:val="00072096"/>
    <w:rsid w:val="0008614C"/>
    <w:rsid w:val="00091C7A"/>
    <w:rsid w:val="00092240"/>
    <w:rsid w:val="000929E9"/>
    <w:rsid w:val="000954C7"/>
    <w:rsid w:val="000A136A"/>
    <w:rsid w:val="000A47C0"/>
    <w:rsid w:val="000A6AC8"/>
    <w:rsid w:val="000A7ACE"/>
    <w:rsid w:val="000B4E48"/>
    <w:rsid w:val="000B711D"/>
    <w:rsid w:val="000C35DD"/>
    <w:rsid w:val="000C3780"/>
    <w:rsid w:val="000C731A"/>
    <w:rsid w:val="000D058A"/>
    <w:rsid w:val="000D2AF5"/>
    <w:rsid w:val="000D3408"/>
    <w:rsid w:val="000D77D9"/>
    <w:rsid w:val="000E57BA"/>
    <w:rsid w:val="000E7C99"/>
    <w:rsid w:val="0011376D"/>
    <w:rsid w:val="00116309"/>
    <w:rsid w:val="001169DB"/>
    <w:rsid w:val="0012006D"/>
    <w:rsid w:val="001234A8"/>
    <w:rsid w:val="00134F68"/>
    <w:rsid w:val="0013784E"/>
    <w:rsid w:val="00145433"/>
    <w:rsid w:val="00151819"/>
    <w:rsid w:val="00153771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0714"/>
    <w:rsid w:val="001C7B8A"/>
    <w:rsid w:val="001D3849"/>
    <w:rsid w:val="001D3F9B"/>
    <w:rsid w:val="001D496D"/>
    <w:rsid w:val="001E2EB1"/>
    <w:rsid w:val="001F4A61"/>
    <w:rsid w:val="00204CFD"/>
    <w:rsid w:val="002112CA"/>
    <w:rsid w:val="00213B74"/>
    <w:rsid w:val="00226FD7"/>
    <w:rsid w:val="0023194D"/>
    <w:rsid w:val="00237C03"/>
    <w:rsid w:val="00245072"/>
    <w:rsid w:val="00250494"/>
    <w:rsid w:val="00253503"/>
    <w:rsid w:val="002624CD"/>
    <w:rsid w:val="002638B0"/>
    <w:rsid w:val="00277B53"/>
    <w:rsid w:val="00290645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3BBA"/>
    <w:rsid w:val="00350269"/>
    <w:rsid w:val="00370DD3"/>
    <w:rsid w:val="00374C2B"/>
    <w:rsid w:val="0037602F"/>
    <w:rsid w:val="003826E3"/>
    <w:rsid w:val="00383B44"/>
    <w:rsid w:val="00386683"/>
    <w:rsid w:val="00392CCA"/>
    <w:rsid w:val="003A4CBD"/>
    <w:rsid w:val="003A7986"/>
    <w:rsid w:val="003B3B32"/>
    <w:rsid w:val="003C1178"/>
    <w:rsid w:val="003C6E43"/>
    <w:rsid w:val="003D4594"/>
    <w:rsid w:val="003D7D2C"/>
    <w:rsid w:val="003E1102"/>
    <w:rsid w:val="003F1887"/>
    <w:rsid w:val="003F64D0"/>
    <w:rsid w:val="003F66B1"/>
    <w:rsid w:val="003F7D8E"/>
    <w:rsid w:val="00400B20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6004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4F064C"/>
    <w:rsid w:val="0050153E"/>
    <w:rsid w:val="0050347A"/>
    <w:rsid w:val="00504545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77102"/>
    <w:rsid w:val="005A3111"/>
    <w:rsid w:val="005A35E9"/>
    <w:rsid w:val="005A50E2"/>
    <w:rsid w:val="005B1DC4"/>
    <w:rsid w:val="005B36AB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5D7"/>
    <w:rsid w:val="00676EB4"/>
    <w:rsid w:val="00680B91"/>
    <w:rsid w:val="0068342D"/>
    <w:rsid w:val="00687E65"/>
    <w:rsid w:val="006917BC"/>
    <w:rsid w:val="00693137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45F38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C4E48"/>
    <w:rsid w:val="007D4EF0"/>
    <w:rsid w:val="007E3254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2C7E"/>
    <w:rsid w:val="00895570"/>
    <w:rsid w:val="00897417"/>
    <w:rsid w:val="008A59C8"/>
    <w:rsid w:val="008A6682"/>
    <w:rsid w:val="008D2187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C6AFC"/>
    <w:rsid w:val="009D0172"/>
    <w:rsid w:val="009D4503"/>
    <w:rsid w:val="009F1A6A"/>
    <w:rsid w:val="009F7EE6"/>
    <w:rsid w:val="00A02841"/>
    <w:rsid w:val="00A04E5E"/>
    <w:rsid w:val="00A06976"/>
    <w:rsid w:val="00A13F9E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012FC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40CC5"/>
    <w:rsid w:val="00B619AA"/>
    <w:rsid w:val="00B727E5"/>
    <w:rsid w:val="00B74896"/>
    <w:rsid w:val="00B7658C"/>
    <w:rsid w:val="00B87DAA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561C"/>
    <w:rsid w:val="00BD7C77"/>
    <w:rsid w:val="00BD7ED5"/>
    <w:rsid w:val="00BF262A"/>
    <w:rsid w:val="00BF4352"/>
    <w:rsid w:val="00C10760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0CFC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1A1D"/>
    <w:rsid w:val="00E167FF"/>
    <w:rsid w:val="00E3355E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0F91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7A7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661DA"/>
    <w:rsid w:val="00F71F66"/>
    <w:rsid w:val="00F81090"/>
    <w:rsid w:val="00F81CE8"/>
    <w:rsid w:val="00F82353"/>
    <w:rsid w:val="00F858D8"/>
    <w:rsid w:val="00F90D52"/>
    <w:rsid w:val="00F91DDE"/>
    <w:rsid w:val="00F94364"/>
    <w:rsid w:val="00F97B57"/>
    <w:rsid w:val="00FA4C39"/>
    <w:rsid w:val="00FA4F3E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1483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EF254C11-9693-4703-9318-0AABD27C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Foglio1!$A$2:$A$10</c:f>
              <c:strCache>
                <c:ptCount val="9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Euro Area</c:v>
                </c:pt>
                <c:pt idx="5">
                  <c:v>Polonia</c:v>
                </c:pt>
                <c:pt idx="6">
                  <c:v>Regno Unito</c:v>
                </c:pt>
                <c:pt idx="7">
                  <c:v>Turchia</c:v>
                </c:pt>
                <c:pt idx="8">
                  <c:v>Russia</c:v>
                </c:pt>
              </c:strCache>
            </c:strRef>
          </c:cat>
          <c:val>
            <c:numRef>
              <c:f>Foglio1!$B$2:$B$10</c:f>
              <c:numCache>
                <c:formatCode>0.0;[Red]\-0.0</c:formatCode>
                <c:ptCount val="9"/>
                <c:pt idx="0">
                  <c:v>-5.3513692301725699</c:v>
                </c:pt>
                <c:pt idx="1">
                  <c:v>-9.0290820980593054</c:v>
                </c:pt>
                <c:pt idx="2">
                  <c:v>-9.2448156914480819</c:v>
                </c:pt>
                <c:pt idx="3">
                  <c:v>-11.141255920944184</c:v>
                </c:pt>
                <c:pt idx="4">
                  <c:v>-7.2485391426076671</c:v>
                </c:pt>
                <c:pt idx="5">
                  <c:v>-3.4</c:v>
                </c:pt>
                <c:pt idx="6">
                  <c:v>-10.006267813962278</c:v>
                </c:pt>
                <c:pt idx="7">
                  <c:v>1.2</c:v>
                </c:pt>
                <c:pt idx="8">
                  <c:v>-3.6136022978325433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9B-44E1-9477-27D0C87E0082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Foglio1!$A$2:$A$10</c:f>
              <c:strCache>
                <c:ptCount val="9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Euro Area</c:v>
                </c:pt>
                <c:pt idx="5">
                  <c:v>Polonia</c:v>
                </c:pt>
                <c:pt idx="6">
                  <c:v>Regno Unito</c:v>
                </c:pt>
                <c:pt idx="7">
                  <c:v>Turchia</c:v>
                </c:pt>
                <c:pt idx="8">
                  <c:v>Russia</c:v>
                </c:pt>
              </c:strCache>
            </c:strRef>
          </c:cat>
          <c:val>
            <c:numRef>
              <c:f>Foglio1!$C$2:$C$10</c:f>
              <c:numCache>
                <c:formatCode>0.0;[Red]\-0.0</c:formatCode>
                <c:ptCount val="9"/>
                <c:pt idx="0">
                  <c:v>3.4592430049332767</c:v>
                </c:pt>
                <c:pt idx="1">
                  <c:v>5.5192434282104177</c:v>
                </c:pt>
                <c:pt idx="2">
                  <c:v>2.9599261707753461</c:v>
                </c:pt>
                <c:pt idx="3">
                  <c:v>5.8756425715113041</c:v>
                </c:pt>
                <c:pt idx="4">
                  <c:v>4.1659659146932118</c:v>
                </c:pt>
                <c:pt idx="5">
                  <c:v>2.7</c:v>
                </c:pt>
                <c:pt idx="6">
                  <c:v>4.4517730844762413</c:v>
                </c:pt>
                <c:pt idx="7">
                  <c:v>6</c:v>
                </c:pt>
                <c:pt idx="8">
                  <c:v>3.0047860799026771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9B-44E1-9477-27D0C87E0082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Foglio1!$A$2:$A$10</c:f>
              <c:strCache>
                <c:ptCount val="9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Euro Area</c:v>
                </c:pt>
                <c:pt idx="5">
                  <c:v>Polonia</c:v>
                </c:pt>
                <c:pt idx="6">
                  <c:v>Regno Unito</c:v>
                </c:pt>
                <c:pt idx="7">
                  <c:v>Turchia</c:v>
                </c:pt>
                <c:pt idx="8">
                  <c:v>Russia</c:v>
                </c:pt>
              </c:strCache>
            </c:strRef>
          </c:cat>
          <c:val>
            <c:numRef>
              <c:f>Foglio1!$D$2:$D$10</c:f>
              <c:numCache>
                <c:formatCode>0.0;[Red]\-0.0</c:formatCode>
                <c:ptCount val="9"/>
                <c:pt idx="0">
                  <c:v>3.1065325659792218</c:v>
                </c:pt>
                <c:pt idx="1">
                  <c:v>4.0697997117933937</c:v>
                </c:pt>
                <c:pt idx="2">
                  <c:v>3.5911096699697662</c:v>
                </c:pt>
                <c:pt idx="3">
                  <c:v>4.6905275462157112</c:v>
                </c:pt>
                <c:pt idx="4">
                  <c:v>3.6298858396781131</c:v>
                </c:pt>
                <c:pt idx="5">
                  <c:v>5.0999999999999996</c:v>
                </c:pt>
                <c:pt idx="6">
                  <c:v>5.0270391333401649</c:v>
                </c:pt>
                <c:pt idx="7">
                  <c:v>3.5</c:v>
                </c:pt>
                <c:pt idx="8">
                  <c:v>3.8994099924402938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9B-44E1-9477-27D0C87E00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136227289770597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07-4546-95F6-5DE7B9DFE85E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-0.93204009612679606</c:v>
                </c:pt>
                <c:pt idx="1">
                  <c:v>-6.6972449348851271</c:v>
                </c:pt>
                <c:pt idx="2">
                  <c:v>2.2055064983735218</c:v>
                </c:pt>
                <c:pt idx="3">
                  <c:v>2.6405205145021426</c:v>
                </c:pt>
                <c:pt idx="4">
                  <c:v>-2.8586457435854418</c:v>
                </c:pt>
                <c:pt idx="5">
                  <c:v>-0.73800762952651588</c:v>
                </c:pt>
                <c:pt idx="6">
                  <c:v>1.0096462934914063</c:v>
                </c:pt>
                <c:pt idx="7">
                  <c:v>0.53568021273482369</c:v>
                </c:pt>
                <c:pt idx="8">
                  <c:v>1.6937762975938631</c:v>
                </c:pt>
                <c:pt idx="9">
                  <c:v>2.321015694141626</c:v>
                </c:pt>
                <c:pt idx="10">
                  <c:v>1.495981133790103</c:v>
                </c:pt>
                <c:pt idx="11">
                  <c:v>0.68416427054653894</c:v>
                </c:pt>
                <c:pt idx="12">
                  <c:v>-9.2245934364637243</c:v>
                </c:pt>
                <c:pt idx="13">
                  <c:v>5.3544942980076948</c:v>
                </c:pt>
                <c:pt idx="14">
                  <c:v>4.3935706796314422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-0.96201284057929604</c:v>
                </c:pt>
                <c:pt idx="1">
                  <c:v>-5.2809372082931016</c:v>
                </c:pt>
                <c:pt idx="2">
                  <c:v>1.7132958391692155</c:v>
                </c:pt>
                <c:pt idx="3">
                  <c:v>0.7073333470344334</c:v>
                </c:pt>
                <c:pt idx="4">
                  <c:v>-2.9809057682377071</c:v>
                </c:pt>
                <c:pt idx="5">
                  <c:v>-1.8410654508824953</c:v>
                </c:pt>
                <c:pt idx="6">
                  <c:v>-4.5475423638197121E-3</c:v>
                </c:pt>
                <c:pt idx="7">
                  <c:v>0.77830435071657433</c:v>
                </c:pt>
                <c:pt idx="8">
                  <c:v>1.293462731559103</c:v>
                </c:pt>
                <c:pt idx="9">
                  <c:v>1.6678590410685645</c:v>
                </c:pt>
                <c:pt idx="10">
                  <c:v>0.9440894685823098</c:v>
                </c:pt>
                <c:pt idx="11">
                  <c:v>0.34271899663109728</c:v>
                </c:pt>
                <c:pt idx="12">
                  <c:v>-9.1006752493397176</c:v>
                </c:pt>
                <c:pt idx="13">
                  <c:v>4.7818893306545318</c:v>
                </c:pt>
                <c:pt idx="14">
                  <c:v>4.1377217009124889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1676928"/>
        <c:axId val="3319128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109.32286520967401</c:v>
                </c:pt>
                <c:pt idx="1">
                  <c:v>102.00124515674781</c:v>
                </c:pt>
                <c:pt idx="2">
                  <c:v>104.25088924710178</c:v>
                </c:pt>
                <c:pt idx="3">
                  <c:v>107.00365536422241</c:v>
                </c:pt>
                <c:pt idx="4">
                  <c:v>103.94479992467222</c:v>
                </c:pt>
                <c:pt idx="5">
                  <c:v>103.17767937073208</c:v>
                </c:pt>
                <c:pt idx="6">
                  <c:v>104.21940898620912</c:v>
                </c:pt>
                <c:pt idx="7">
                  <c:v>104.77769173797742</c:v>
                </c:pt>
                <c:pt idx="8">
                  <c:v>106.55239144580126</c:v>
                </c:pt>
                <c:pt idx="9">
                  <c:v>109.02548917374155</c:v>
                </c:pt>
                <c:pt idx="10">
                  <c:v>110.65648992280309</c:v>
                </c:pt>
                <c:pt idx="11">
                  <c:v>111.41356208989583</c:v>
                </c:pt>
                <c:pt idx="12">
                  <c:v>101.13611395402086</c:v>
                </c:pt>
                <c:pt idx="13">
                  <c:v>106.55144140891548</c:v>
                </c:pt>
                <c:pt idx="14">
                  <c:v>111.23285429738226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107.07620411683644</c:v>
                </c:pt>
                <c:pt idx="1">
                  <c:v>101.42157701240255</c:v>
                </c:pt>
                <c:pt idx="2">
                  <c:v>103.15922867137584</c:v>
                </c:pt>
                <c:pt idx="3">
                  <c:v>103.888908296312</c:v>
                </c:pt>
                <c:pt idx="4">
                  <c:v>100.79207783634804</c:v>
                </c:pt>
                <c:pt idx="5">
                  <c:v>98.936429714076453</c:v>
                </c:pt>
                <c:pt idx="6">
                  <c:v>98.931930538021959</c:v>
                </c:pt>
                <c:pt idx="7">
                  <c:v>99.70192205764728</c:v>
                </c:pt>
                <c:pt idx="8">
                  <c:v>100.99152926211103</c:v>
                </c:pt>
                <c:pt idx="9">
                  <c:v>102.67592561362257</c:v>
                </c:pt>
                <c:pt idx="10">
                  <c:v>103.64527821411019</c:v>
                </c:pt>
                <c:pt idx="11">
                  <c:v>104.00049027166109</c:v>
                </c:pt>
                <c:pt idx="12">
                  <c:v>94.535743394316086</c:v>
                </c:pt>
                <c:pt idx="13">
                  <c:v>99.056338021343834</c:v>
                </c:pt>
                <c:pt idx="14">
                  <c:v>103.15501361578221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6416"/>
        <c:axId val="331911104"/>
      </c:lineChart>
      <c:catAx>
        <c:axId val="3516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31911104"/>
        <c:crosses val="autoZero"/>
        <c:auto val="1"/>
        <c:lblAlgn val="ctr"/>
        <c:lblOffset val="100"/>
        <c:noMultiLvlLbl val="0"/>
      </c:catAx>
      <c:valAx>
        <c:axId val="331911104"/>
        <c:scaling>
          <c:orientation val="minMax"/>
          <c:min val="91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51676416"/>
        <c:crosses val="autoZero"/>
        <c:crossBetween val="between"/>
        <c:majorUnit val="3"/>
      </c:valAx>
      <c:valAx>
        <c:axId val="33191283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351676928"/>
        <c:crosses val="max"/>
        <c:crossBetween val="between"/>
        <c:majorUnit val="4"/>
      </c:valAx>
      <c:catAx>
        <c:axId val="35167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19128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23170034529807684"/>
          <c:y val="0.73023130589002017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-2.2213679303614842</c:v>
                </c:pt>
                <c:pt idx="1">
                  <c:v>-20.000824821632314</c:v>
                </c:pt>
                <c:pt idx="2">
                  <c:v>13.716581491499081</c:v>
                </c:pt>
                <c:pt idx="3">
                  <c:v>4.7869318181818166</c:v>
                </c:pt>
                <c:pt idx="4">
                  <c:v>-4.1165900916880886</c:v>
                </c:pt>
                <c:pt idx="5">
                  <c:v>1.2817119171233848</c:v>
                </c:pt>
                <c:pt idx="6">
                  <c:v>1.575850813912405</c:v>
                </c:pt>
                <c:pt idx="7">
                  <c:v>2.2572241406028315</c:v>
                </c:pt>
                <c:pt idx="8">
                  <c:v>3.5364120629165496</c:v>
                </c:pt>
                <c:pt idx="9">
                  <c:v>4.6788050847691887</c:v>
                </c:pt>
                <c:pt idx="10">
                  <c:v>3.647607263555841</c:v>
                </c:pt>
                <c:pt idx="11">
                  <c:v>0.41362387971564107</c:v>
                </c:pt>
                <c:pt idx="12">
                  <c:v>-11.851079437408341</c:v>
                </c:pt>
                <c:pt idx="13">
                  <c:v>8.5341948082420913</c:v>
                </c:pt>
                <c:pt idx="14">
                  <c:v>4.1555354374444686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-5.4949778774979414</c:v>
                </c:pt>
                <c:pt idx="1">
                  <c:v>-8.4926278886583777</c:v>
                </c:pt>
                <c:pt idx="2">
                  <c:v>-9.9221648359642209</c:v>
                </c:pt>
                <c:pt idx="3">
                  <c:v>-6.0472691054940908</c:v>
                </c:pt>
                <c:pt idx="4">
                  <c:v>-9.5609197048921892</c:v>
                </c:pt>
                <c:pt idx="5">
                  <c:v>-4.7773676957437727</c:v>
                </c:pt>
                <c:pt idx="6">
                  <c:v>-10.380104799134992</c:v>
                </c:pt>
                <c:pt idx="7">
                  <c:v>-3.3373549883990772</c:v>
                </c:pt>
                <c:pt idx="8">
                  <c:v>3.1261401386408538</c:v>
                </c:pt>
                <c:pt idx="9">
                  <c:v>1.1972814449306535</c:v>
                </c:pt>
                <c:pt idx="10">
                  <c:v>2.8004710384926801</c:v>
                </c:pt>
                <c:pt idx="11">
                  <c:v>2.6597458385537953</c:v>
                </c:pt>
                <c:pt idx="12">
                  <c:v>-5.6357798331238884</c:v>
                </c:pt>
                <c:pt idx="13">
                  <c:v>10.6735217654093</c:v>
                </c:pt>
                <c:pt idx="14">
                  <c:v>6.443282706837139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0.25126352190103507</c:v>
                </c:pt>
                <c:pt idx="1">
                  <c:v>-2.0110402683450768</c:v>
                </c:pt>
                <c:pt idx="2">
                  <c:v>-0.28601504879179895</c:v>
                </c:pt>
                <c:pt idx="3">
                  <c:v>2.3518243186668286</c:v>
                </c:pt>
                <c:pt idx="4">
                  <c:v>-1.3586611052580966</c:v>
                </c:pt>
                <c:pt idx="5">
                  <c:v>-0.91204861270658411</c:v>
                </c:pt>
                <c:pt idx="6">
                  <c:v>1.5647992001257771</c:v>
                </c:pt>
                <c:pt idx="7">
                  <c:v>0.27450683427359124</c:v>
                </c:pt>
                <c:pt idx="8">
                  <c:v>0.86113551278874656</c:v>
                </c:pt>
                <c:pt idx="9">
                  <c:v>1.6404002233005643</c:v>
                </c:pt>
                <c:pt idx="10">
                  <c:v>0.65204838959538325</c:v>
                </c:pt>
                <c:pt idx="11">
                  <c:v>0.89246698453357975</c:v>
                </c:pt>
                <c:pt idx="12">
                  <c:v>-8.6060172168018418</c:v>
                </c:pt>
                <c:pt idx="13">
                  <c:v>4.0229488065227637</c:v>
                </c:pt>
                <c:pt idx="14">
                  <c:v>4.3387038176075032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2104448"/>
        <c:axId val="330173248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111.38178766980658</c:v>
                </c:pt>
                <c:pt idx="1">
                  <c:v>89.104511434766096</c:v>
                </c:pt>
                <c:pt idx="2">
                  <c:v>101.32660435831792</c:v>
                </c:pt>
                <c:pt idx="3">
                  <c:v>106.17703982262945</c:v>
                </c:pt>
                <c:pt idx="4">
                  <c:v>101.80616632164337</c:v>
                </c:pt>
                <c:pt idx="5">
                  <c:v>103.11102808775432</c:v>
                </c:pt>
                <c:pt idx="6">
                  <c:v>104.73590406310866</c:v>
                </c:pt>
                <c:pt idx="7">
                  <c:v>107.10002817349978</c:v>
                </c:pt>
                <c:pt idx="8">
                  <c:v>110.88752648921445</c:v>
                </c:pt>
                <c:pt idx="9">
                  <c:v>116.07573771696659</c:v>
                </c:pt>
                <c:pt idx="10">
                  <c:v>120.30972475715669</c:v>
                </c:pt>
                <c:pt idx="11">
                  <c:v>120.80735450837243</c:v>
                </c:pt>
                <c:pt idx="12">
                  <c:v>106.49037895935372</c:v>
                </c:pt>
                <c:pt idx="13">
                  <c:v>115.5784753517802</c:v>
                </c:pt>
                <c:pt idx="14">
                  <c:v>120.38137985308144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129.63197330763811</c:v>
                </c:pt>
                <c:pt idx="1">
                  <c:v>118.62281218989546</c:v>
                </c:pt>
                <c:pt idx="2">
                  <c:v>106.85286123135776</c:v>
                </c:pt>
                <c:pt idx="3">
                  <c:v>100.3911811657774</c:v>
                </c:pt>
                <c:pt idx="4">
                  <c:v>90.792860943724563</c:v>
                </c:pt>
                <c:pt idx="5">
                  <c:v>86.455352134957494</c:v>
                </c:pt>
                <c:pt idx="6">
                  <c:v>77.481195978887726</c:v>
                </c:pt>
                <c:pt idx="7">
                  <c:v>74.895373419815044</c:v>
                </c:pt>
                <c:pt idx="8">
                  <c:v>77.23670775027685</c:v>
                </c:pt>
                <c:pt idx="9">
                  <c:v>78.161448520846221</c:v>
                </c:pt>
                <c:pt idx="10">
                  <c:v>80.350337249938875</c:v>
                </c:pt>
                <c:pt idx="11">
                  <c:v>82.487452001208055</c:v>
                </c:pt>
                <c:pt idx="12">
                  <c:v>77.838640816466238</c:v>
                </c:pt>
                <c:pt idx="13">
                  <c:v>86.146765085910502</c:v>
                </c:pt>
                <c:pt idx="14">
                  <c:v>91.697444703190584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109.16904233722532</c:v>
                </c:pt>
                <c:pt idx="1">
                  <c:v>106.97360893525703</c:v>
                </c:pt>
                <c:pt idx="2">
                  <c:v>106.66764831546652</c:v>
                </c:pt>
                <c:pt idx="3">
                  <c:v>109.17628400869965</c:v>
                </c:pt>
                <c:pt idx="4">
                  <c:v>107.69294830170735</c:v>
                </c:pt>
                <c:pt idx="5">
                  <c:v>106.7107362607388</c:v>
                </c:pt>
                <c:pt idx="6">
                  <c:v>108.38054500819516</c:v>
                </c:pt>
                <c:pt idx="7">
                  <c:v>108.67805701126562</c:v>
                </c:pt>
                <c:pt idx="8">
                  <c:v>109.61392235479845</c:v>
                </c:pt>
                <c:pt idx="9">
                  <c:v>111.41202938187506</c:v>
                </c:pt>
                <c:pt idx="10">
                  <c:v>112.13848972527512</c:v>
                </c:pt>
                <c:pt idx="11">
                  <c:v>113.13928872302779</c:v>
                </c:pt>
                <c:pt idx="12">
                  <c:v>103.40250205655687</c:v>
                </c:pt>
                <c:pt idx="13">
                  <c:v>107.56233177895578</c:v>
                </c:pt>
                <c:pt idx="14">
                  <c:v>112.229142774157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7952"/>
        <c:axId val="330172672"/>
      </c:lineChart>
      <c:catAx>
        <c:axId val="351677952"/>
        <c:scaling>
          <c:orientation val="minMax"/>
        </c:scaling>
        <c:delete val="0"/>
        <c:axPos val="b"/>
        <c:majorGridlines>
          <c:spPr>
            <a:ln w="3175"/>
          </c:spPr>
        </c:majorGridlines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30172672"/>
        <c:crossesAt val="100"/>
        <c:auto val="1"/>
        <c:lblAlgn val="ctr"/>
        <c:lblOffset val="100"/>
        <c:noMultiLvlLbl val="0"/>
      </c:catAx>
      <c:valAx>
        <c:axId val="330172672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51677952"/>
        <c:crossesAt val="1"/>
        <c:crossBetween val="between"/>
        <c:majorUnit val="10"/>
        <c:minorUnit val="5"/>
      </c:valAx>
      <c:valAx>
        <c:axId val="330173248"/>
        <c:scaling>
          <c:orientation val="minMax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52104448"/>
        <c:crosses val="max"/>
        <c:crossBetween val="between"/>
      </c:valAx>
      <c:catAx>
        <c:axId val="352104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0173248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0.67798</cdr:x>
      <cdr:y>0.04811</cdr:y>
    </cdr:from>
    <cdr:to>
      <cdr:x>0.67863</cdr:x>
      <cdr:y>0.82553</cdr:y>
    </cdr:to>
    <cdr:cxnSp macro="">
      <cdr:nvCxnSpPr>
        <cdr:cNvPr id="4" name="Connettore diritto 3"/>
        <cdr:cNvCxnSpPr/>
      </cdr:nvCxnSpPr>
      <cdr:spPr>
        <a:xfrm xmlns:a="http://schemas.openxmlformats.org/drawingml/2006/main" flipH="1">
          <a:off x="3977971" y="95250"/>
          <a:ext cx="3810" cy="1539240"/>
        </a:xfrm>
        <a:prstGeom xmlns:a="http://schemas.openxmlformats.org/drawingml/2006/main" prst="line">
          <a:avLst/>
        </a:prstGeom>
        <a:ln xmlns:a="http://schemas.openxmlformats.org/drawingml/2006/main" w="1905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56A4F-A835-4B1A-9492-137784BF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7</TotalTime>
  <Pages>9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6</cp:revision>
  <cp:lastPrinted>2012-03-30T09:15:00Z</cp:lastPrinted>
  <dcterms:created xsi:type="dcterms:W3CDTF">2021-02-09T14:06:00Z</dcterms:created>
  <dcterms:modified xsi:type="dcterms:W3CDTF">2021-02-09T14:18:00Z</dcterms:modified>
</cp:coreProperties>
</file>