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7FD" w:rsidRPr="001605A1" w:rsidRDefault="006D37FD" w:rsidP="006D37FD">
      <w:pPr>
        <w:jc w:val="both"/>
        <w:rPr>
          <w:rFonts w:ascii="Verdana" w:hAnsi="Verdana" w:cs="Verdana"/>
          <w:b/>
          <w:bCs/>
        </w:rPr>
      </w:pPr>
      <w:r w:rsidRPr="001605A1">
        <w:rPr>
          <w:rFonts w:ascii="Verdana" w:hAnsi="Verdana" w:cs="Verdana"/>
          <w:b/>
          <w:bCs/>
        </w:rPr>
        <w:t xml:space="preserve">PROGETTO </w:t>
      </w:r>
      <w:r>
        <w:rPr>
          <w:rFonts w:ascii="Verdana" w:hAnsi="Verdana" w:cs="Verdana"/>
          <w:b/>
          <w:bCs/>
        </w:rPr>
        <w:t>"GERMANIA, ENERGIE RINNOVABILI" ORGANIZZAZIONE SEMINARIO DI PRESENTAZIONE DELLO STUDIO E APPROFONDIMENTI ONE TO ONE CON LE IMPRESE</w:t>
      </w:r>
    </w:p>
    <w:p w:rsidR="006D37FD" w:rsidRDefault="006D37FD" w:rsidP="006D37FD">
      <w:pPr>
        <w:jc w:val="both"/>
        <w:rPr>
          <w:rFonts w:ascii="Verdana" w:hAnsi="Verdana" w:cs="Verdana"/>
        </w:rPr>
      </w:pPr>
    </w:p>
    <w:p w:rsidR="00437A15" w:rsidRDefault="006D37FD" w:rsidP="006D37FD">
      <w:pPr>
        <w:jc w:val="both"/>
        <w:rPr>
          <w:rFonts w:ascii="Verdana" w:hAnsi="Verdana" w:cs="Verdana"/>
        </w:rPr>
      </w:pPr>
      <w:r w:rsidRPr="005509F4">
        <w:rPr>
          <w:rFonts w:ascii="Verdana" w:hAnsi="Verdana" w:cs="Verdana"/>
        </w:rPr>
        <w:t xml:space="preserve">Con </w:t>
      </w:r>
      <w:r w:rsidRPr="00690CC5">
        <w:rPr>
          <w:rFonts w:ascii="Verdana" w:hAnsi="Verdana" w:cs="Verdana"/>
          <w:u w:val="single"/>
        </w:rPr>
        <w:t xml:space="preserve">delibera n. 34 </w:t>
      </w:r>
      <w:r w:rsidRPr="00690CC5">
        <w:rPr>
          <w:rFonts w:ascii="Verdana" w:hAnsi="Verdana" w:cs="Verdana"/>
          <w:bCs/>
          <w:u w:val="single"/>
        </w:rPr>
        <w:t>del 3 marzo 2011</w:t>
      </w:r>
      <w:r>
        <w:rPr>
          <w:rFonts w:ascii="Verdana" w:hAnsi="Verdana" w:cs="Verdana"/>
        </w:rPr>
        <w:t xml:space="preserve"> la Giunta ha approvato la proposta della Camera di commercio italiana per la Germania</w:t>
      </w:r>
      <w:r w:rsidR="008326A6">
        <w:rPr>
          <w:rFonts w:ascii="Verdana" w:hAnsi="Verdana" w:cs="Verdana"/>
        </w:rPr>
        <w:t xml:space="preserve"> di Francoforte</w:t>
      </w:r>
      <w:r>
        <w:rPr>
          <w:rFonts w:ascii="Verdana" w:hAnsi="Verdana" w:cs="Verdana"/>
        </w:rPr>
        <w:t xml:space="preserve"> </w:t>
      </w:r>
      <w:r w:rsidR="00690CC5">
        <w:rPr>
          <w:rFonts w:ascii="Verdana" w:hAnsi="Verdana" w:cs="Verdana"/>
        </w:rPr>
        <w:t xml:space="preserve">di predisporre uno </w:t>
      </w:r>
      <w:r w:rsidR="00690CC5" w:rsidRPr="00690CC5">
        <w:rPr>
          <w:rFonts w:ascii="Verdana" w:hAnsi="Verdana" w:cs="Verdana"/>
          <w:b/>
        </w:rPr>
        <w:t>studio/</w:t>
      </w:r>
      <w:r w:rsidR="00CE544D" w:rsidRPr="00690CC5">
        <w:rPr>
          <w:rFonts w:ascii="Verdana" w:hAnsi="Verdana" w:cs="Verdana"/>
          <w:b/>
        </w:rPr>
        <w:t>analisi di mercato sul settore delle energie rinnovabili in Germania</w:t>
      </w:r>
      <w:r w:rsidR="008326A6">
        <w:rPr>
          <w:rFonts w:ascii="Verdana" w:hAnsi="Verdana" w:cs="Verdana"/>
        </w:rPr>
        <w:t xml:space="preserve">. Con il medesimo atto si stabiliva inoltre </w:t>
      </w:r>
      <w:r w:rsidR="00CE544D">
        <w:rPr>
          <w:rFonts w:ascii="Verdana" w:hAnsi="Verdana" w:cs="Verdana"/>
        </w:rPr>
        <w:t>di affidare alla stessa struttura la presentazione di tale studio</w:t>
      </w:r>
      <w:r w:rsidR="008326A6">
        <w:rPr>
          <w:rFonts w:ascii="Verdana" w:hAnsi="Verdana" w:cs="Verdana"/>
        </w:rPr>
        <w:t>: i</w:t>
      </w:r>
      <w:r w:rsidR="009E4299">
        <w:rPr>
          <w:rFonts w:ascii="Verdana" w:hAnsi="Verdana" w:cs="Verdana"/>
        </w:rPr>
        <w:t>l seminario</w:t>
      </w:r>
      <w:r w:rsidR="00CE544D">
        <w:rPr>
          <w:rFonts w:ascii="Verdana" w:hAnsi="Verdana" w:cs="Verdana"/>
        </w:rPr>
        <w:t xml:space="preserve"> avrebbe fornito l'opportunità di realizzare </w:t>
      </w:r>
      <w:r w:rsidR="00CE544D" w:rsidRPr="00690CC5">
        <w:rPr>
          <w:rFonts w:ascii="Verdana" w:hAnsi="Verdana" w:cs="Verdana"/>
          <w:b/>
        </w:rPr>
        <w:t>approfondimenti one to one con le imprese</w:t>
      </w:r>
      <w:r w:rsidR="009E4299" w:rsidRPr="00690CC5">
        <w:rPr>
          <w:rFonts w:ascii="Verdana" w:hAnsi="Verdana" w:cs="Verdana"/>
          <w:b/>
        </w:rPr>
        <w:t xml:space="preserve"> di Parma</w:t>
      </w:r>
      <w:r w:rsidR="00CE544D">
        <w:rPr>
          <w:rFonts w:ascii="Verdana" w:hAnsi="Verdana" w:cs="Verdana"/>
        </w:rPr>
        <w:t xml:space="preserve">, in modo da </w:t>
      </w:r>
      <w:r w:rsidR="00CE1D19">
        <w:rPr>
          <w:rFonts w:ascii="Verdana" w:hAnsi="Verdana" w:cs="Verdana"/>
        </w:rPr>
        <w:t xml:space="preserve">poter valutare </w:t>
      </w:r>
      <w:r w:rsidR="00437A15">
        <w:rPr>
          <w:rFonts w:ascii="Verdana" w:hAnsi="Verdana" w:cs="Verdana"/>
        </w:rPr>
        <w:t>l'</w:t>
      </w:r>
      <w:r w:rsidR="00CE544D" w:rsidRPr="00690CC5">
        <w:rPr>
          <w:rFonts w:ascii="Verdana" w:hAnsi="Verdana" w:cs="Verdana"/>
          <w:b/>
        </w:rPr>
        <w:t xml:space="preserve">opportunità di realizzare una </w:t>
      </w:r>
      <w:r w:rsidR="00CE1D19" w:rsidRPr="00690CC5">
        <w:rPr>
          <w:rFonts w:ascii="Verdana" w:hAnsi="Verdana" w:cs="Verdana"/>
          <w:b/>
        </w:rPr>
        <w:t xml:space="preserve">successiva </w:t>
      </w:r>
      <w:r w:rsidR="00CE544D" w:rsidRPr="00690CC5">
        <w:rPr>
          <w:rFonts w:ascii="Verdana" w:hAnsi="Verdana" w:cs="Verdana"/>
          <w:b/>
        </w:rPr>
        <w:t>missione istituzionale/imprenditoriale in Germania</w:t>
      </w:r>
      <w:r w:rsidR="00CE544D">
        <w:rPr>
          <w:rFonts w:ascii="Verdana" w:hAnsi="Verdana" w:cs="Verdana"/>
        </w:rPr>
        <w:t xml:space="preserve">. </w:t>
      </w:r>
    </w:p>
    <w:p w:rsidR="00690CC5" w:rsidRDefault="00690CC5" w:rsidP="006D37FD">
      <w:pPr>
        <w:jc w:val="both"/>
        <w:rPr>
          <w:rFonts w:ascii="Verdana" w:hAnsi="Verdana" w:cs="Verdana"/>
        </w:rPr>
      </w:pPr>
    </w:p>
    <w:p w:rsidR="00437A15" w:rsidRDefault="006D37FD" w:rsidP="006D37FD">
      <w:p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Nei mesi successivi </w:t>
      </w:r>
      <w:r w:rsidR="00437A15">
        <w:rPr>
          <w:rFonts w:ascii="Verdana" w:hAnsi="Verdana" w:cs="Verdana"/>
        </w:rPr>
        <w:t>la Camera di commercio di Francoforte ha lavorato allo studio</w:t>
      </w:r>
      <w:r w:rsidR="003F2011">
        <w:rPr>
          <w:rFonts w:ascii="Verdana" w:hAnsi="Verdana" w:cs="Verdana"/>
        </w:rPr>
        <w:t xml:space="preserve">, </w:t>
      </w:r>
      <w:r w:rsidR="00437A15">
        <w:rPr>
          <w:rFonts w:ascii="Verdana" w:hAnsi="Verdana" w:cs="Verdana"/>
        </w:rPr>
        <w:t xml:space="preserve">di cui </w:t>
      </w:r>
      <w:r w:rsidR="003F2011">
        <w:rPr>
          <w:rFonts w:ascii="Verdana" w:hAnsi="Verdana" w:cs="Verdana"/>
        </w:rPr>
        <w:t>o</w:t>
      </w:r>
      <w:r w:rsidR="00437A15">
        <w:rPr>
          <w:rFonts w:ascii="Verdana" w:hAnsi="Verdana" w:cs="Verdana"/>
        </w:rPr>
        <w:t>ra</w:t>
      </w:r>
      <w:r w:rsidR="003F2011">
        <w:rPr>
          <w:rFonts w:ascii="Verdana" w:hAnsi="Verdana" w:cs="Verdana"/>
        </w:rPr>
        <w:t xml:space="preserve"> siamo </w:t>
      </w:r>
      <w:r w:rsidR="00437A15">
        <w:rPr>
          <w:rFonts w:ascii="Verdana" w:hAnsi="Verdana" w:cs="Verdana"/>
        </w:rPr>
        <w:t>in possesso</w:t>
      </w:r>
      <w:r w:rsidR="00CE1D19">
        <w:rPr>
          <w:rFonts w:ascii="Verdana" w:hAnsi="Verdana" w:cs="Verdana"/>
        </w:rPr>
        <w:t>,</w:t>
      </w:r>
      <w:r w:rsidR="00437A15">
        <w:rPr>
          <w:rFonts w:ascii="Verdana" w:hAnsi="Verdana" w:cs="Verdana"/>
        </w:rPr>
        <w:t xml:space="preserve"> e sul quale gli uffici si sono confrontati anche con alcuni esponenti d</w:t>
      </w:r>
      <w:r w:rsidR="003F2011">
        <w:rPr>
          <w:rFonts w:ascii="Verdana" w:hAnsi="Verdana" w:cs="Verdana"/>
        </w:rPr>
        <w:t xml:space="preserve">elle </w:t>
      </w:r>
      <w:r w:rsidR="00690CC5">
        <w:rPr>
          <w:rFonts w:ascii="Verdana" w:hAnsi="Verdana" w:cs="Verdana"/>
        </w:rPr>
        <w:t>A</w:t>
      </w:r>
      <w:r w:rsidR="00437A15">
        <w:rPr>
          <w:rFonts w:ascii="Verdana" w:hAnsi="Verdana" w:cs="Verdana"/>
        </w:rPr>
        <w:t>ssociazioni di categoria che ritenevano maggiormente interessate ai dati emersi.</w:t>
      </w:r>
    </w:p>
    <w:p w:rsidR="00437A15" w:rsidRDefault="00437A15" w:rsidP="006D37FD">
      <w:pPr>
        <w:jc w:val="both"/>
        <w:rPr>
          <w:rFonts w:ascii="Verdana" w:hAnsi="Verdana" w:cs="Verdana"/>
        </w:rPr>
      </w:pPr>
      <w:r w:rsidRPr="00690CC5">
        <w:rPr>
          <w:rFonts w:ascii="Verdana" w:hAnsi="Verdana" w:cs="Verdana"/>
          <w:b/>
        </w:rPr>
        <w:t xml:space="preserve">Si è quindi </w:t>
      </w:r>
      <w:r w:rsidR="00CE1D19" w:rsidRPr="00690CC5">
        <w:rPr>
          <w:rFonts w:ascii="Verdana" w:hAnsi="Verdana" w:cs="Verdana"/>
          <w:b/>
        </w:rPr>
        <w:t xml:space="preserve">ora prevista l'organizzazione di un </w:t>
      </w:r>
      <w:r w:rsidR="003F2011" w:rsidRPr="00690CC5">
        <w:rPr>
          <w:rFonts w:ascii="Verdana" w:hAnsi="Verdana" w:cs="Verdana"/>
          <w:b/>
        </w:rPr>
        <w:t>seminario</w:t>
      </w:r>
      <w:r w:rsidR="00690CC5" w:rsidRPr="00690CC5">
        <w:rPr>
          <w:rFonts w:ascii="Verdana" w:hAnsi="Verdana" w:cs="Verdana"/>
          <w:b/>
        </w:rPr>
        <w:t>/workshop</w:t>
      </w:r>
      <w:r w:rsidR="003F2011" w:rsidRPr="00690CC5">
        <w:rPr>
          <w:rFonts w:ascii="Verdana" w:hAnsi="Verdana" w:cs="Verdana"/>
          <w:b/>
        </w:rPr>
        <w:t xml:space="preserve"> di presentazione dello studio, che offra anche l'occasione per testare l'interesse delle aziende del nostro territorio sull'argomento</w:t>
      </w:r>
      <w:r w:rsidR="003F2011">
        <w:rPr>
          <w:rFonts w:ascii="Verdana" w:hAnsi="Verdana" w:cs="Verdana"/>
        </w:rPr>
        <w:t>.</w:t>
      </w:r>
    </w:p>
    <w:p w:rsidR="00114747" w:rsidRDefault="00114747" w:rsidP="006D37FD">
      <w:pPr>
        <w:jc w:val="both"/>
        <w:rPr>
          <w:rFonts w:ascii="Verdana" w:hAnsi="Verdana" w:cs="Verdana"/>
          <w:b/>
        </w:rPr>
      </w:pPr>
    </w:p>
    <w:p w:rsidR="002C4BCC" w:rsidRDefault="002C4BCC" w:rsidP="006D37FD">
      <w:pPr>
        <w:jc w:val="both"/>
        <w:rPr>
          <w:rFonts w:ascii="Verdana" w:hAnsi="Verdana" w:cs="Verdana"/>
        </w:rPr>
      </w:pPr>
      <w:r w:rsidRPr="002C4BCC">
        <w:rPr>
          <w:rFonts w:ascii="Verdana" w:hAnsi="Verdana" w:cs="Verdana"/>
          <w:b/>
        </w:rPr>
        <w:t>Tempistica:</w:t>
      </w:r>
      <w:r>
        <w:rPr>
          <w:rFonts w:ascii="Verdana" w:hAnsi="Verdana" w:cs="Verdana"/>
        </w:rPr>
        <w:t xml:space="preserve"> </w:t>
      </w:r>
      <w:r w:rsidR="00CE1D19">
        <w:rPr>
          <w:rFonts w:ascii="Verdana" w:hAnsi="Verdana" w:cs="Verdana"/>
        </w:rPr>
        <w:t xml:space="preserve">seconda metà del mese </w:t>
      </w:r>
      <w:r w:rsidR="003F2011">
        <w:rPr>
          <w:rFonts w:ascii="Verdana" w:hAnsi="Verdana" w:cs="Verdana"/>
        </w:rPr>
        <w:t>di febbraio</w:t>
      </w:r>
      <w:r>
        <w:rPr>
          <w:rFonts w:ascii="Verdana" w:hAnsi="Verdana" w:cs="Verdana"/>
        </w:rPr>
        <w:t xml:space="preserve"> </w:t>
      </w:r>
    </w:p>
    <w:p w:rsidR="00114747" w:rsidRDefault="00114747" w:rsidP="006D37FD">
      <w:pPr>
        <w:jc w:val="both"/>
        <w:rPr>
          <w:rFonts w:ascii="Verdana" w:hAnsi="Verdana" w:cs="Verdana"/>
          <w:b/>
        </w:rPr>
      </w:pPr>
    </w:p>
    <w:p w:rsidR="00CE1D19" w:rsidRDefault="002C4BCC" w:rsidP="006D37FD">
      <w:pPr>
        <w:jc w:val="both"/>
        <w:rPr>
          <w:rFonts w:ascii="Verdana" w:hAnsi="Verdana" w:cs="Verdana"/>
        </w:rPr>
      </w:pPr>
      <w:r w:rsidRPr="002C4BCC">
        <w:rPr>
          <w:rFonts w:ascii="Verdana" w:hAnsi="Verdana" w:cs="Verdana"/>
          <w:b/>
        </w:rPr>
        <w:t>Programma di massima:</w:t>
      </w:r>
    </w:p>
    <w:p w:rsidR="00114747" w:rsidRDefault="000F28A8" w:rsidP="00AB1BE6">
      <w:pPr>
        <w:spacing w:before="120" w:after="120"/>
        <w:rPr>
          <w:rFonts w:ascii="Verdana" w:hAnsi="Verdana"/>
        </w:rPr>
      </w:pPr>
      <w:r>
        <w:rPr>
          <w:rFonts w:ascii="Verdana" w:hAnsi="Verdana"/>
        </w:rPr>
        <w:t xml:space="preserve">09:45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Indirizzi di saluto</w:t>
      </w:r>
    </w:p>
    <w:p w:rsidR="00114747" w:rsidRPr="00114747" w:rsidRDefault="00AB1BE6" w:rsidP="00AB1BE6">
      <w:pPr>
        <w:spacing w:before="120" w:after="120"/>
        <w:rPr>
          <w:rFonts w:ascii="Verdana" w:hAnsi="Verdana"/>
          <w:b/>
        </w:rPr>
      </w:pPr>
      <w:r>
        <w:rPr>
          <w:rFonts w:ascii="Verdana" w:hAnsi="Verdana"/>
        </w:rPr>
        <w:t xml:space="preserve">10:00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114747" w:rsidRPr="00114747">
        <w:rPr>
          <w:rFonts w:ascii="Verdana" w:hAnsi="Verdana"/>
          <w:b/>
        </w:rPr>
        <w:t>Introduzione</w:t>
      </w:r>
    </w:p>
    <w:p w:rsidR="000F28A8" w:rsidRPr="00AB1BE6" w:rsidRDefault="00114747" w:rsidP="00AB1BE6">
      <w:pPr>
        <w:spacing w:before="120" w:after="120"/>
        <w:rPr>
          <w:rFonts w:ascii="Verdana" w:hAnsi="Verdana"/>
          <w:i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AB1BE6">
        <w:rPr>
          <w:rFonts w:ascii="Verdana" w:hAnsi="Verdana"/>
        </w:rPr>
        <w:t>Lo</w:t>
      </w:r>
      <w:r w:rsidR="000F28A8">
        <w:rPr>
          <w:rFonts w:ascii="Verdana" w:hAnsi="Verdana"/>
        </w:rPr>
        <w:t xml:space="preserve"> sviluppo delle Energie Rinnovabili in Germania</w:t>
      </w:r>
      <w:r w:rsidR="00AB1BE6">
        <w:rPr>
          <w:rFonts w:ascii="Verdana" w:hAnsi="Verdana"/>
        </w:rPr>
        <w:br/>
      </w:r>
      <w:r w:rsidR="000F28A8">
        <w:rPr>
          <w:rFonts w:ascii="Verdana" w:hAnsi="Verdana"/>
        </w:rPr>
        <w:tab/>
      </w:r>
      <w:r w:rsidR="000F28A8">
        <w:rPr>
          <w:rFonts w:ascii="Verdana" w:hAnsi="Verdana"/>
        </w:rPr>
        <w:tab/>
      </w:r>
      <w:r w:rsidR="000F28A8">
        <w:rPr>
          <w:rFonts w:ascii="Verdana" w:hAnsi="Verdana"/>
        </w:rPr>
        <w:tab/>
      </w:r>
      <w:r w:rsidR="000F28A8" w:rsidRPr="00AB1BE6">
        <w:rPr>
          <w:rFonts w:ascii="Verdana" w:hAnsi="Verdana"/>
          <w:i/>
        </w:rPr>
        <w:t>Dr. Vincenza D’Am</w:t>
      </w:r>
      <w:r w:rsidR="00AB1BE6" w:rsidRPr="00AB1BE6">
        <w:rPr>
          <w:rFonts w:ascii="Verdana" w:hAnsi="Verdana"/>
          <w:i/>
        </w:rPr>
        <w:t>brogio, Senior Project manager,</w:t>
      </w:r>
      <w:r w:rsidR="00AB1BE6" w:rsidRPr="00AB1BE6">
        <w:rPr>
          <w:rFonts w:ascii="Verdana" w:hAnsi="Verdana"/>
          <w:i/>
        </w:rPr>
        <w:br/>
      </w:r>
      <w:r w:rsidR="000F28A8" w:rsidRPr="00AB1BE6">
        <w:rPr>
          <w:rFonts w:ascii="Verdana" w:hAnsi="Verdana"/>
          <w:i/>
        </w:rPr>
        <w:tab/>
      </w:r>
      <w:r w:rsidR="000F28A8" w:rsidRPr="00AB1BE6">
        <w:rPr>
          <w:rFonts w:ascii="Verdana" w:hAnsi="Verdana"/>
          <w:i/>
        </w:rPr>
        <w:tab/>
      </w:r>
      <w:r w:rsidR="000F28A8" w:rsidRPr="00AB1BE6">
        <w:rPr>
          <w:rFonts w:ascii="Verdana" w:hAnsi="Verdana"/>
          <w:i/>
        </w:rPr>
        <w:tab/>
        <w:t>Camera di Commercio Italiana per la Germania</w:t>
      </w:r>
    </w:p>
    <w:p w:rsidR="000F28A8" w:rsidRDefault="000F28A8" w:rsidP="00CE1D19">
      <w:pPr>
        <w:rPr>
          <w:rFonts w:ascii="Verdana" w:hAnsi="Verdana"/>
        </w:rPr>
      </w:pPr>
      <w:r>
        <w:rPr>
          <w:rFonts w:ascii="Verdana" w:hAnsi="Verdana"/>
        </w:rPr>
        <w:t>10:30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AB1BE6" w:rsidRPr="00114747">
        <w:rPr>
          <w:rFonts w:ascii="Verdana" w:hAnsi="Verdana"/>
          <w:b/>
        </w:rPr>
        <w:t>Focus Biogas</w:t>
      </w:r>
      <w:r w:rsidR="00AB1BE6" w:rsidRPr="00114747">
        <w:rPr>
          <w:rFonts w:ascii="Verdana" w:hAnsi="Verdana"/>
          <w:b/>
        </w:rPr>
        <w:br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D65393">
        <w:rPr>
          <w:rFonts w:ascii="Verdana" w:hAnsi="Verdana"/>
        </w:rPr>
        <w:t xml:space="preserve">Progresso tecnologico, redditività e modello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D65393">
        <w:rPr>
          <w:rFonts w:ascii="Verdana" w:hAnsi="Verdana"/>
        </w:rPr>
        <w:t xml:space="preserve">imprenditoriale per </w:t>
      </w:r>
      <w:r>
        <w:rPr>
          <w:rFonts w:ascii="Verdana" w:hAnsi="Verdana"/>
        </w:rPr>
        <w:t xml:space="preserve">gli </w:t>
      </w:r>
      <w:r w:rsidRPr="00D65393">
        <w:rPr>
          <w:rFonts w:ascii="Verdana" w:hAnsi="Verdana"/>
        </w:rPr>
        <w:t>impianti a Biogas</w:t>
      </w:r>
    </w:p>
    <w:p w:rsidR="000F28A8" w:rsidRPr="00AB1BE6" w:rsidRDefault="000F28A8" w:rsidP="00CE1D19">
      <w:pPr>
        <w:rPr>
          <w:rFonts w:ascii="Verdana" w:hAnsi="Verdana"/>
          <w:i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AB1BE6">
        <w:rPr>
          <w:rFonts w:ascii="Verdana" w:hAnsi="Verdana"/>
          <w:i/>
        </w:rPr>
        <w:t>Zeno Marani, Sales Manager,</w:t>
      </w:r>
    </w:p>
    <w:p w:rsidR="000F28A8" w:rsidRPr="00A843D5" w:rsidRDefault="000F28A8" w:rsidP="00CE1D19">
      <w:pPr>
        <w:rPr>
          <w:rFonts w:ascii="Verdana" w:hAnsi="Verdana"/>
        </w:rPr>
      </w:pPr>
      <w:r w:rsidRPr="00AB1BE6">
        <w:rPr>
          <w:rFonts w:ascii="Verdana" w:hAnsi="Verdana"/>
          <w:i/>
        </w:rPr>
        <w:tab/>
      </w:r>
      <w:r w:rsidRPr="00AB1BE6">
        <w:rPr>
          <w:rFonts w:ascii="Verdana" w:hAnsi="Verdana"/>
          <w:i/>
        </w:rPr>
        <w:tab/>
      </w:r>
      <w:r w:rsidRPr="00AB1BE6">
        <w:rPr>
          <w:rFonts w:ascii="Verdana" w:hAnsi="Verdana"/>
          <w:i/>
        </w:rPr>
        <w:tab/>
        <w:t>EnviTec</w:t>
      </w:r>
      <w:r w:rsidR="00AB1BE6" w:rsidRPr="00AB1BE6">
        <w:rPr>
          <w:rFonts w:ascii="Verdana" w:hAnsi="Verdana"/>
          <w:i/>
        </w:rPr>
        <w:br/>
      </w:r>
      <w:r w:rsidR="00AB1BE6">
        <w:rPr>
          <w:rFonts w:ascii="Verdana" w:hAnsi="Verdana"/>
        </w:rPr>
        <w:br/>
      </w:r>
      <w:r w:rsidRPr="00D65393">
        <w:rPr>
          <w:rFonts w:ascii="Verdana" w:hAnsi="Verdana"/>
        </w:rPr>
        <w:t>11:00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AB1BE6" w:rsidRPr="00114747">
        <w:rPr>
          <w:rFonts w:ascii="Verdana" w:hAnsi="Verdana"/>
          <w:b/>
        </w:rPr>
        <w:t>Focus solare</w:t>
      </w:r>
      <w:r w:rsidR="00AB1BE6" w:rsidRPr="00114747">
        <w:rPr>
          <w:rFonts w:ascii="Verdana" w:hAnsi="Verdana"/>
          <w:b/>
        </w:rPr>
        <w:br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A843D5">
        <w:rPr>
          <w:rFonts w:ascii="Verdana" w:hAnsi="Verdana"/>
        </w:rPr>
        <w:t>F</w:t>
      </w:r>
      <w:r>
        <w:rPr>
          <w:rFonts w:ascii="Verdana" w:hAnsi="Verdana"/>
        </w:rPr>
        <w:t xml:space="preserve">otovoltaico: come rendere sicura l’elevata </w:t>
      </w:r>
      <w:r w:rsidRPr="00A843D5">
        <w:rPr>
          <w:rFonts w:ascii="Verdana" w:hAnsi="Verdana"/>
        </w:rPr>
        <w:t>redditivit</w:t>
      </w:r>
      <w:r>
        <w:rPr>
          <w:rFonts w:ascii="Verdana" w:hAnsi="Verdana"/>
        </w:rPr>
        <w:t xml:space="preserve">à degli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impianti</w:t>
      </w:r>
    </w:p>
    <w:p w:rsidR="000F28A8" w:rsidRPr="00AB1BE6" w:rsidRDefault="000F28A8" w:rsidP="00CE1D19">
      <w:pPr>
        <w:rPr>
          <w:rFonts w:ascii="Verdana" w:hAnsi="Verdana"/>
          <w:i/>
        </w:rPr>
      </w:pPr>
      <w:r w:rsidRPr="00A843D5">
        <w:rPr>
          <w:rFonts w:ascii="Verdana" w:hAnsi="Verdana"/>
        </w:rPr>
        <w:tab/>
      </w:r>
      <w:r w:rsidRPr="00A843D5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AB1BE6">
        <w:rPr>
          <w:rFonts w:ascii="Verdana" w:hAnsi="Verdana"/>
          <w:i/>
        </w:rPr>
        <w:t xml:space="preserve">Ing. Udo Siegfriedt, esperto, quality control,technical due </w:t>
      </w:r>
      <w:r w:rsidR="00AB1BE6">
        <w:rPr>
          <w:rFonts w:ascii="Verdana" w:hAnsi="Verdana"/>
          <w:i/>
        </w:rPr>
        <w:tab/>
      </w:r>
      <w:r w:rsidR="00AB1BE6">
        <w:rPr>
          <w:rFonts w:ascii="Verdana" w:hAnsi="Verdana"/>
          <w:i/>
        </w:rPr>
        <w:tab/>
      </w:r>
      <w:r w:rsidR="00AB1BE6">
        <w:rPr>
          <w:rFonts w:ascii="Verdana" w:hAnsi="Verdana"/>
          <w:i/>
        </w:rPr>
        <w:tab/>
      </w:r>
      <w:r w:rsidR="00AB1BE6">
        <w:rPr>
          <w:rFonts w:ascii="Verdana" w:hAnsi="Verdana"/>
          <w:i/>
        </w:rPr>
        <w:tab/>
      </w:r>
      <w:r w:rsidRPr="00AB1BE6">
        <w:rPr>
          <w:rFonts w:ascii="Verdana" w:hAnsi="Verdana"/>
          <w:i/>
        </w:rPr>
        <w:t>diligence</w:t>
      </w:r>
    </w:p>
    <w:p w:rsidR="00AB1BE6" w:rsidRDefault="000F28A8" w:rsidP="00CE1D19">
      <w:pPr>
        <w:rPr>
          <w:rFonts w:ascii="Verdana" w:hAnsi="Verdana"/>
          <w:i/>
        </w:rPr>
      </w:pPr>
      <w:r w:rsidRPr="00AB1BE6">
        <w:rPr>
          <w:rFonts w:ascii="Verdana" w:hAnsi="Verdana"/>
          <w:i/>
        </w:rPr>
        <w:tab/>
      </w:r>
      <w:r w:rsidRPr="00AB1BE6">
        <w:rPr>
          <w:rFonts w:ascii="Verdana" w:hAnsi="Verdana"/>
          <w:i/>
        </w:rPr>
        <w:tab/>
      </w:r>
      <w:r w:rsidRPr="00AB1BE6">
        <w:rPr>
          <w:rFonts w:ascii="Verdana" w:hAnsi="Verdana"/>
          <w:i/>
        </w:rPr>
        <w:tab/>
        <w:t>DG</w:t>
      </w:r>
      <w:r w:rsidR="00AB1BE6">
        <w:rPr>
          <w:rFonts w:ascii="Verdana" w:hAnsi="Verdana"/>
          <w:i/>
        </w:rPr>
        <w:t xml:space="preserve">S - Deutsche Gesellschaft für </w:t>
      </w:r>
      <w:r w:rsidRPr="00AB1BE6">
        <w:rPr>
          <w:rFonts w:ascii="Verdana" w:hAnsi="Verdana"/>
          <w:i/>
        </w:rPr>
        <w:t>Sonnenenergie</w:t>
      </w:r>
      <w:r w:rsidR="00AB1BE6">
        <w:rPr>
          <w:rFonts w:ascii="Verdana" w:hAnsi="Verdana"/>
          <w:i/>
        </w:rPr>
        <w:br/>
      </w:r>
    </w:p>
    <w:p w:rsidR="000F28A8" w:rsidRPr="00EB5ED4" w:rsidRDefault="000F28A8" w:rsidP="00CE1D19">
      <w:pPr>
        <w:rPr>
          <w:rFonts w:ascii="Verdana" w:hAnsi="Verdana"/>
        </w:rPr>
      </w:pPr>
      <w:r w:rsidRPr="00EB5ED4">
        <w:rPr>
          <w:rFonts w:ascii="Verdana" w:hAnsi="Verdana"/>
        </w:rPr>
        <w:t>11:30-12:30</w:t>
      </w:r>
      <w:r w:rsidRPr="00EB5ED4">
        <w:rPr>
          <w:rFonts w:ascii="Verdana" w:hAnsi="Verdana"/>
        </w:rPr>
        <w:tab/>
      </w:r>
      <w:r w:rsidRPr="00114747">
        <w:rPr>
          <w:rFonts w:ascii="Verdana" w:hAnsi="Verdana"/>
          <w:b/>
        </w:rPr>
        <w:t>Discussione</w:t>
      </w:r>
      <w:r w:rsidR="00114747" w:rsidRPr="00114747">
        <w:rPr>
          <w:rFonts w:ascii="Verdana" w:hAnsi="Verdana"/>
          <w:b/>
        </w:rPr>
        <w:br/>
      </w:r>
      <w:r w:rsidRPr="00EB5ED4">
        <w:rPr>
          <w:rFonts w:ascii="Verdana" w:hAnsi="Verdana"/>
        </w:rPr>
        <w:t>12:30-13-30</w:t>
      </w:r>
      <w:r w:rsidRPr="00EB5ED4">
        <w:rPr>
          <w:rFonts w:ascii="Verdana" w:hAnsi="Verdana"/>
        </w:rPr>
        <w:tab/>
        <w:t>Pausa pranzo</w:t>
      </w:r>
    </w:p>
    <w:p w:rsidR="000F28A8" w:rsidRPr="00114747" w:rsidRDefault="000F28A8" w:rsidP="00CE1D19">
      <w:pPr>
        <w:rPr>
          <w:rFonts w:ascii="Verdana" w:hAnsi="Verdana"/>
        </w:rPr>
      </w:pPr>
      <w:r w:rsidRPr="00AB1BE6">
        <w:rPr>
          <w:rFonts w:ascii="Verdana" w:hAnsi="Verdana"/>
        </w:rPr>
        <w:t>13:30-15:30</w:t>
      </w:r>
      <w:r w:rsidRPr="00AB1BE6">
        <w:rPr>
          <w:rFonts w:ascii="Verdana" w:hAnsi="Verdana"/>
        </w:rPr>
        <w:tab/>
      </w:r>
      <w:r w:rsidRPr="00114747">
        <w:rPr>
          <w:rFonts w:ascii="Verdana" w:hAnsi="Verdana"/>
          <w:b/>
        </w:rPr>
        <w:t>Colloqui aziendali individuali</w:t>
      </w:r>
      <w:r w:rsidR="00114747" w:rsidRPr="00114747">
        <w:rPr>
          <w:rFonts w:ascii="Verdana" w:hAnsi="Verdana"/>
        </w:rPr>
        <w:t xml:space="preserve">, che saranno effettuati su </w:t>
      </w:r>
      <w:r w:rsidR="00114747">
        <w:rPr>
          <w:rFonts w:ascii="Verdana" w:hAnsi="Verdana"/>
        </w:rPr>
        <w:tab/>
      </w:r>
      <w:r w:rsidR="00114747">
        <w:rPr>
          <w:rFonts w:ascii="Verdana" w:hAnsi="Verdana"/>
        </w:rPr>
        <w:tab/>
      </w:r>
      <w:r w:rsidR="00114747">
        <w:rPr>
          <w:rFonts w:ascii="Verdana" w:hAnsi="Verdana"/>
        </w:rPr>
        <w:tab/>
      </w:r>
      <w:r w:rsidR="00114747" w:rsidRPr="00114747">
        <w:rPr>
          <w:rFonts w:ascii="Verdana" w:hAnsi="Verdana"/>
        </w:rPr>
        <w:t>richiesta delle imprese con i tre relatori</w:t>
      </w:r>
    </w:p>
    <w:p w:rsidR="00AB1BE6" w:rsidRPr="002C4BCC" w:rsidRDefault="00AB1BE6" w:rsidP="002C4BCC">
      <w:pPr>
        <w:jc w:val="right"/>
        <w:rPr>
          <w:rFonts w:ascii="Verdana" w:hAnsi="Verdana"/>
          <w:b/>
        </w:rPr>
      </w:pPr>
    </w:p>
    <w:p w:rsidR="002C4BCC" w:rsidRDefault="002C4BCC" w:rsidP="00FC475B">
      <w:pPr>
        <w:pStyle w:val="NormaleWeb"/>
        <w:spacing w:line="300" w:lineRule="atLeast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lastRenderedPageBreak/>
        <w:t>Relatori</w:t>
      </w:r>
    </w:p>
    <w:p w:rsidR="00690CC5" w:rsidRPr="002C4BCC" w:rsidRDefault="002C4BCC" w:rsidP="00690CC5">
      <w:pPr>
        <w:pStyle w:val="NormaleWeb"/>
        <w:numPr>
          <w:ilvl w:val="0"/>
          <w:numId w:val="3"/>
        </w:numPr>
        <w:spacing w:line="300" w:lineRule="atLeast"/>
        <w:jc w:val="both"/>
        <w:rPr>
          <w:color w:val="auto"/>
          <w:sz w:val="24"/>
          <w:szCs w:val="24"/>
        </w:rPr>
      </w:pPr>
      <w:r w:rsidRPr="00690CC5">
        <w:rPr>
          <w:b/>
          <w:color w:val="auto"/>
          <w:sz w:val="24"/>
          <w:szCs w:val="24"/>
        </w:rPr>
        <w:t>Camera di Commercio italiana per la Germania</w:t>
      </w:r>
      <w:r w:rsidRPr="002C4BCC">
        <w:rPr>
          <w:color w:val="auto"/>
          <w:sz w:val="24"/>
          <w:szCs w:val="24"/>
        </w:rPr>
        <w:t>, che ha curato lo studio</w:t>
      </w:r>
    </w:p>
    <w:p w:rsidR="00AB1BE6" w:rsidRPr="00AB1BE6" w:rsidRDefault="00AB1BE6" w:rsidP="00114747">
      <w:pPr>
        <w:pStyle w:val="NormaleWeb"/>
        <w:numPr>
          <w:ilvl w:val="0"/>
          <w:numId w:val="3"/>
        </w:numPr>
        <w:spacing w:line="300" w:lineRule="atLeast"/>
        <w:jc w:val="both"/>
        <w:rPr>
          <w:color w:val="auto"/>
          <w:sz w:val="24"/>
          <w:szCs w:val="24"/>
        </w:rPr>
      </w:pPr>
      <w:r w:rsidRPr="00690CC5">
        <w:rPr>
          <w:b/>
          <w:color w:val="auto"/>
          <w:sz w:val="24"/>
          <w:szCs w:val="24"/>
          <w:u w:val="single"/>
        </w:rPr>
        <w:t>EnviTec Biogas</w:t>
      </w:r>
      <w:r w:rsidRPr="002C4BCC">
        <w:rPr>
          <w:color w:val="auto"/>
          <w:sz w:val="24"/>
          <w:szCs w:val="24"/>
        </w:rPr>
        <w:t xml:space="preserve"> è</w:t>
      </w:r>
      <w:r w:rsidRPr="00AB1BE6">
        <w:rPr>
          <w:color w:val="auto"/>
          <w:sz w:val="24"/>
          <w:szCs w:val="24"/>
        </w:rPr>
        <w:t xml:space="preserve"> leader europeo nella costruzione di impianti a biogas chiavi in mano, </w:t>
      </w:r>
      <w:r w:rsidR="00FC475B">
        <w:rPr>
          <w:color w:val="auto"/>
          <w:sz w:val="24"/>
          <w:szCs w:val="24"/>
        </w:rPr>
        <w:t xml:space="preserve">che ha messo </w:t>
      </w:r>
      <w:r w:rsidRPr="00AB1BE6">
        <w:rPr>
          <w:color w:val="auto"/>
          <w:sz w:val="24"/>
          <w:szCs w:val="24"/>
        </w:rPr>
        <w:t>in rete più</w:t>
      </w:r>
      <w:r w:rsidRPr="00AB1BE6">
        <w:t xml:space="preserve"> </w:t>
      </w:r>
      <w:r w:rsidRPr="00AB1BE6">
        <w:rPr>
          <w:color w:val="auto"/>
          <w:sz w:val="24"/>
          <w:szCs w:val="24"/>
        </w:rPr>
        <w:t>di 310 moduli impiantistici con più di 200 MWel</w:t>
      </w:r>
      <w:r w:rsidR="00FC475B">
        <w:rPr>
          <w:color w:val="auto"/>
          <w:sz w:val="24"/>
          <w:szCs w:val="24"/>
        </w:rPr>
        <w:t>,</w:t>
      </w:r>
      <w:r w:rsidRPr="00AB1BE6">
        <w:rPr>
          <w:color w:val="auto"/>
          <w:sz w:val="24"/>
          <w:szCs w:val="24"/>
        </w:rPr>
        <w:t xml:space="preserve"> e ricopre tutta la filiera produttiva del biogas (input mix di materie prime rinnovabili, liquame, letame e sottoprodotti dell’industria alimentare). Ha clienti in ambito sia industriale che agricolo, ma anche investitori di capitali attenti ai rendimenti. L'impresa si rivolge</w:t>
      </w:r>
      <w:r w:rsidR="00FC475B">
        <w:rPr>
          <w:color w:val="auto"/>
          <w:sz w:val="24"/>
          <w:szCs w:val="24"/>
        </w:rPr>
        <w:t xml:space="preserve"> in particolare </w:t>
      </w:r>
      <w:r w:rsidRPr="00AB1BE6">
        <w:rPr>
          <w:color w:val="auto"/>
          <w:sz w:val="24"/>
          <w:szCs w:val="24"/>
        </w:rPr>
        <w:t>al mercato tedesco</w:t>
      </w:r>
      <w:r w:rsidR="00FC475B">
        <w:rPr>
          <w:color w:val="auto"/>
          <w:sz w:val="24"/>
          <w:szCs w:val="24"/>
        </w:rPr>
        <w:t>, ma anche a</w:t>
      </w:r>
      <w:r w:rsidRPr="00AB1BE6">
        <w:rPr>
          <w:color w:val="auto"/>
          <w:sz w:val="24"/>
          <w:szCs w:val="24"/>
        </w:rPr>
        <w:t xml:space="preserve">i mercati internazionali, non solo nel settore dell'impiantistica, ma anche nella gestione di impianti per biogas di proprietà. </w:t>
      </w:r>
      <w:r w:rsidR="00FC475B">
        <w:rPr>
          <w:color w:val="auto"/>
          <w:sz w:val="24"/>
          <w:szCs w:val="24"/>
        </w:rPr>
        <w:t>O</w:t>
      </w:r>
      <w:r w:rsidRPr="00AB1BE6">
        <w:rPr>
          <w:color w:val="auto"/>
          <w:sz w:val="24"/>
          <w:szCs w:val="24"/>
        </w:rPr>
        <w:t xml:space="preserve">ltre alla competenza e all'esperienza, </w:t>
      </w:r>
      <w:r w:rsidR="00FC475B" w:rsidRPr="00AB1BE6">
        <w:rPr>
          <w:color w:val="auto"/>
          <w:sz w:val="24"/>
          <w:szCs w:val="24"/>
        </w:rPr>
        <w:t>EnviTec deve il proprio successo</w:t>
      </w:r>
      <w:r w:rsidR="00FC475B">
        <w:rPr>
          <w:color w:val="auto"/>
          <w:sz w:val="24"/>
          <w:szCs w:val="24"/>
        </w:rPr>
        <w:t xml:space="preserve"> </w:t>
      </w:r>
      <w:r w:rsidRPr="00AB1BE6">
        <w:rPr>
          <w:color w:val="auto"/>
          <w:sz w:val="24"/>
          <w:szCs w:val="24"/>
        </w:rPr>
        <w:t xml:space="preserve">anche alla propria fede nell'innovazione e nel progresso. </w:t>
      </w:r>
    </w:p>
    <w:p w:rsidR="0010509F" w:rsidRPr="00F923E6" w:rsidRDefault="002C4BCC" w:rsidP="00114747">
      <w:pPr>
        <w:numPr>
          <w:ilvl w:val="0"/>
          <w:numId w:val="3"/>
        </w:numPr>
        <w:jc w:val="both"/>
        <w:rPr>
          <w:rFonts w:ascii="Verdana" w:hAnsi="Verdana"/>
        </w:rPr>
      </w:pPr>
      <w:r w:rsidRPr="00690CC5">
        <w:rPr>
          <w:rFonts w:ascii="Verdana" w:hAnsi="Verdana"/>
          <w:b/>
        </w:rPr>
        <w:t>DGS - Deutsche Gesellschaft für Sonnenenergie</w:t>
      </w:r>
      <w:r w:rsidR="00690CC5">
        <w:rPr>
          <w:rFonts w:ascii="Verdana" w:hAnsi="Verdana"/>
        </w:rPr>
        <w:t xml:space="preserve"> </w:t>
      </w:r>
      <w:r w:rsidRPr="00F923E6">
        <w:rPr>
          <w:rFonts w:ascii="Verdana" w:hAnsi="Verdana"/>
        </w:rPr>
        <w:t>è la S</w:t>
      </w:r>
      <w:r w:rsidR="0010509F" w:rsidRPr="00F923E6">
        <w:rPr>
          <w:rFonts w:ascii="Verdana" w:hAnsi="Verdana"/>
        </w:rPr>
        <w:t>ocietà Tedesca per l'Energia Solare</w:t>
      </w:r>
      <w:r w:rsidR="0010509F" w:rsidRPr="00F923E6">
        <w:rPr>
          <w:rFonts w:ascii="Verdana" w:hAnsi="Verdan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.75pt;height:3.75pt"/>
        </w:pict>
      </w:r>
      <w:r w:rsidRPr="00F923E6">
        <w:rPr>
          <w:rFonts w:ascii="Verdana" w:hAnsi="Verdana"/>
        </w:rPr>
        <w:t>, un'associazione tecnico-scientifica per le energie rinnovabili con 30 anni di attività e 3000 membri attivi, privati e aziende</w:t>
      </w:r>
      <w:r w:rsidR="00F923E6">
        <w:rPr>
          <w:rFonts w:ascii="Verdana" w:hAnsi="Verdana"/>
        </w:rPr>
        <w:t xml:space="preserve">. DGS </w:t>
      </w:r>
      <w:r w:rsidRPr="00F923E6">
        <w:rPr>
          <w:rFonts w:ascii="Verdana" w:hAnsi="Verdana"/>
        </w:rPr>
        <w:t>r</w:t>
      </w:r>
      <w:r w:rsidR="0010509F" w:rsidRPr="00F923E6">
        <w:rPr>
          <w:rFonts w:ascii="Verdana" w:hAnsi="Verdana"/>
        </w:rPr>
        <w:t xml:space="preserve">appresenta gli interessi dei consumatori e degli utenti nei settori delle energie rinnovabili e uso razionale dell'energia. </w:t>
      </w:r>
      <w:r w:rsidRPr="00F923E6">
        <w:rPr>
          <w:rFonts w:ascii="Verdana" w:hAnsi="Verdana"/>
        </w:rPr>
        <w:t>L'obiettivo principale del lavoro dell'associazione è la diffusione di tutte le misure che possano introdurre tecniche di risparmio energetico e uso razionale dell'energia</w:t>
      </w:r>
      <w:r w:rsidR="00643CB2">
        <w:rPr>
          <w:rFonts w:ascii="Verdana" w:hAnsi="Verdana"/>
        </w:rPr>
        <w:t>, per un'economia sostenibile.</w:t>
      </w:r>
      <w:r w:rsidRPr="00F923E6">
        <w:rPr>
          <w:rFonts w:ascii="Verdana" w:hAnsi="Verdana"/>
        </w:rPr>
        <w:t xml:space="preserve"> Si opera inoltre per promuovere la ricerca in questo settore e per l'applicazione dei risultati della ricerca. Svolge attività di informazione e di formazione sulle energie rinnovabili</w:t>
      </w:r>
      <w:r w:rsidR="00697401" w:rsidRPr="00F923E6">
        <w:rPr>
          <w:rFonts w:ascii="Verdana" w:hAnsi="Verdana"/>
        </w:rPr>
        <w:t xml:space="preserve"> e agisce anche nel ruolo di mediatore tra scienziati, ingegneri, architetti, industria e istituzioni.</w:t>
      </w:r>
      <w:r w:rsidR="00A14D50">
        <w:rPr>
          <w:rFonts w:ascii="Verdana" w:hAnsi="Verdana"/>
        </w:rPr>
        <w:t xml:space="preserve"> La presentazione verterà su una panoramica degli impienti fotovoltaici già installati in Italia, su cosa è </w:t>
      </w:r>
      <w:r w:rsidR="00A14D50">
        <w:rPr>
          <w:rFonts w:ascii="Arial" w:hAnsi="Arial" w:cs="Arial"/>
          <w:color w:val="000000"/>
          <w:sz w:val="26"/>
          <w:szCs w:val="26"/>
        </w:rPr>
        <w:t>importante per una previsione adeguata del rendimento, sui vantaggi dei controlli di follow-up e del controllo continuo per evitare perdite di rendimento</w:t>
      </w:r>
    </w:p>
    <w:p w:rsidR="00403117" w:rsidRDefault="00403117" w:rsidP="00114747">
      <w:pPr>
        <w:ind w:left="360"/>
        <w:jc w:val="both"/>
        <w:rPr>
          <w:rFonts w:ascii="Verdana" w:hAnsi="Verdana"/>
        </w:rPr>
      </w:pPr>
    </w:p>
    <w:p w:rsidR="002915C1" w:rsidRPr="002915C1" w:rsidRDefault="002915C1" w:rsidP="00114747">
      <w:pPr>
        <w:ind w:left="360"/>
        <w:jc w:val="both"/>
        <w:rPr>
          <w:rFonts w:ascii="Verdana" w:hAnsi="Verdana"/>
          <w:b/>
        </w:rPr>
      </w:pPr>
      <w:r w:rsidRPr="002915C1">
        <w:rPr>
          <w:rFonts w:ascii="Verdana" w:hAnsi="Verdana"/>
          <w:b/>
        </w:rPr>
        <w:t>Costi</w:t>
      </w:r>
    </w:p>
    <w:p w:rsidR="002915C1" w:rsidRDefault="002915C1" w:rsidP="00114747">
      <w:pPr>
        <w:ind w:left="360"/>
        <w:jc w:val="both"/>
        <w:rPr>
          <w:rFonts w:ascii="Verdana" w:hAnsi="Verdana"/>
        </w:rPr>
      </w:pPr>
    </w:p>
    <w:p w:rsidR="002915C1" w:rsidRDefault="002915C1" w:rsidP="00114747">
      <w:pPr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Per l'organizzazione del seminario si prevedono i seguenti oneri</w:t>
      </w:r>
      <w:r w:rsidR="00C80282">
        <w:rPr>
          <w:rFonts w:ascii="Verdana" w:hAnsi="Verdana"/>
        </w:rPr>
        <w:t xml:space="preserve"> lordi</w:t>
      </w:r>
      <w:r>
        <w:rPr>
          <w:rFonts w:ascii="Verdana" w:hAnsi="Verdana"/>
        </w:rPr>
        <w:t>:</w:t>
      </w:r>
    </w:p>
    <w:p w:rsidR="002915C1" w:rsidRDefault="0019098C" w:rsidP="00114747">
      <w:pPr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€ 8</w:t>
      </w:r>
      <w:r w:rsidR="00AE6228">
        <w:rPr>
          <w:rFonts w:ascii="Verdana" w:hAnsi="Verdana"/>
        </w:rPr>
        <w:t>00</w:t>
      </w:r>
      <w:r w:rsidR="00C80282">
        <w:rPr>
          <w:rFonts w:ascii="Verdana" w:hAnsi="Verdana"/>
        </w:rPr>
        <w:t>,00</w:t>
      </w:r>
      <w:r w:rsidR="00DB592F">
        <w:rPr>
          <w:rFonts w:ascii="Verdana" w:hAnsi="Verdana"/>
        </w:rPr>
        <w:t xml:space="preserve"> </w:t>
      </w:r>
      <w:r w:rsidR="002915C1">
        <w:rPr>
          <w:rFonts w:ascii="Verdana" w:hAnsi="Verdana"/>
        </w:rPr>
        <w:t xml:space="preserve">spese </w:t>
      </w:r>
      <w:r w:rsidR="00DB592F">
        <w:rPr>
          <w:rFonts w:ascii="Verdana" w:hAnsi="Verdana"/>
        </w:rPr>
        <w:t>viaggio aereo n. 2 relatori (</w:t>
      </w:r>
      <w:r w:rsidR="0077619F">
        <w:rPr>
          <w:rFonts w:ascii="Verdana" w:hAnsi="Verdana"/>
        </w:rPr>
        <w:t xml:space="preserve">D'Ambrogio e </w:t>
      </w:r>
      <w:r w:rsidR="0077619F" w:rsidRPr="0077619F">
        <w:rPr>
          <w:rFonts w:ascii="Verdana" w:hAnsi="Verdana"/>
        </w:rPr>
        <w:t>Siegfriedt</w:t>
      </w:r>
      <w:r w:rsidR="0077619F">
        <w:rPr>
          <w:rFonts w:ascii="Verdana" w:hAnsi="Verdana"/>
        </w:rPr>
        <w:t>, il terzo è in Italia. I</w:t>
      </w:r>
      <w:r w:rsidR="00DB592F">
        <w:rPr>
          <w:rFonts w:ascii="Verdana" w:hAnsi="Verdana"/>
        </w:rPr>
        <w:t>potesi volo Germanwings Berlino - Bologna e ritorno Bergamo - Berlino);</w:t>
      </w:r>
    </w:p>
    <w:p w:rsidR="00DB592F" w:rsidRDefault="00DB592F" w:rsidP="00114747">
      <w:pPr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€ </w:t>
      </w:r>
      <w:r w:rsidR="00176FC4">
        <w:rPr>
          <w:rFonts w:ascii="Verdana" w:hAnsi="Verdana"/>
        </w:rPr>
        <w:t>270,00</w:t>
      </w:r>
      <w:r>
        <w:rPr>
          <w:rFonts w:ascii="Verdana" w:hAnsi="Verdana"/>
        </w:rPr>
        <w:t xml:space="preserve"> spese di vitto e alloggio di n. 2 relatori per il giorno precedente il seminario</w:t>
      </w:r>
      <w:r w:rsidR="009041BD">
        <w:rPr>
          <w:rFonts w:ascii="Verdana" w:hAnsi="Verdana"/>
        </w:rPr>
        <w:t>;</w:t>
      </w:r>
    </w:p>
    <w:p w:rsidR="009041BD" w:rsidRDefault="0019098C" w:rsidP="00114747">
      <w:pPr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€ </w:t>
      </w:r>
      <w:r w:rsidR="00C80282">
        <w:rPr>
          <w:rFonts w:ascii="Verdana" w:hAnsi="Verdana"/>
        </w:rPr>
        <w:t>6</w:t>
      </w:r>
      <w:r>
        <w:rPr>
          <w:rFonts w:ascii="Verdana" w:hAnsi="Verdana"/>
        </w:rPr>
        <w:t>0,00</w:t>
      </w:r>
      <w:r w:rsidR="009041BD">
        <w:rPr>
          <w:rFonts w:ascii="Verdana" w:hAnsi="Verdana"/>
        </w:rPr>
        <w:t xml:space="preserve"> spese trasporto da aeroporto a CCIAA, </w:t>
      </w:r>
      <w:r w:rsidR="00C80282">
        <w:rPr>
          <w:rFonts w:ascii="Verdana" w:hAnsi="Verdana"/>
        </w:rPr>
        <w:t xml:space="preserve">taxi + </w:t>
      </w:r>
      <w:r w:rsidR="009041BD">
        <w:rPr>
          <w:rFonts w:ascii="Verdana" w:hAnsi="Verdana"/>
        </w:rPr>
        <w:t>treno per n. 2 relatori</w:t>
      </w:r>
    </w:p>
    <w:p w:rsidR="009041BD" w:rsidRPr="00690CC5" w:rsidRDefault="00C80282" w:rsidP="00114747">
      <w:pPr>
        <w:ind w:left="360"/>
        <w:jc w:val="both"/>
        <w:rPr>
          <w:rFonts w:ascii="Verdana" w:hAnsi="Verdana"/>
          <w:i/>
        </w:rPr>
      </w:pPr>
      <w:r w:rsidRPr="00690CC5">
        <w:rPr>
          <w:rFonts w:ascii="Verdana" w:hAnsi="Verdana"/>
          <w:i/>
        </w:rPr>
        <w:t>€ 200,00</w:t>
      </w:r>
      <w:r w:rsidR="009041BD" w:rsidRPr="00690CC5">
        <w:rPr>
          <w:rFonts w:ascii="Verdana" w:hAnsi="Verdana"/>
          <w:i/>
        </w:rPr>
        <w:t>. spese trasporto da CCIAA a aeroporto, auto con autista, per due relatori (questo importo è inserito a scopo precauzionale, nel caso in cui non fosse disponibile quel giorno l'auto camerale)</w:t>
      </w:r>
    </w:p>
    <w:p w:rsidR="00D14D4D" w:rsidRDefault="00D14D4D" w:rsidP="00114747">
      <w:pPr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€ 1850,00 spese di interpretariato e servizio noleggio cabina simultaneista</w:t>
      </w:r>
    </w:p>
    <w:p w:rsidR="00684459" w:rsidRPr="00690CC5" w:rsidRDefault="00684459" w:rsidP="00114747">
      <w:pPr>
        <w:ind w:left="360"/>
        <w:jc w:val="both"/>
        <w:rPr>
          <w:rFonts w:ascii="Verdana" w:hAnsi="Verdana"/>
          <w:i/>
        </w:rPr>
      </w:pPr>
      <w:r w:rsidRPr="00690CC5">
        <w:rPr>
          <w:rFonts w:ascii="Verdana" w:hAnsi="Verdana"/>
          <w:i/>
        </w:rPr>
        <w:t>€ 1000,00 eventuali gettoni di presenza per n. 2 relatori rappresentanti di imprese (questo importo è inserito a scopo precauzionale, non avendo ancora avuto la conferma ufficiale della partecipazione gratuita degli stessi)</w:t>
      </w:r>
    </w:p>
    <w:p w:rsidR="009041BD" w:rsidRDefault="00BF0D5B" w:rsidP="00114747">
      <w:pPr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La spesa complessiva si stima pertanto in </w:t>
      </w:r>
      <w:r w:rsidRPr="00690CC5">
        <w:rPr>
          <w:rFonts w:ascii="Verdana" w:hAnsi="Verdana"/>
          <w:b/>
        </w:rPr>
        <w:t>€ 4180,00</w:t>
      </w:r>
      <w:r w:rsidR="00B806E4">
        <w:rPr>
          <w:rFonts w:ascii="Verdana" w:hAnsi="Verdana"/>
        </w:rPr>
        <w:t>.</w:t>
      </w:r>
    </w:p>
    <w:p w:rsidR="00B806E4" w:rsidRDefault="00B806E4" w:rsidP="00114747">
      <w:pPr>
        <w:ind w:left="360"/>
        <w:jc w:val="both"/>
        <w:rPr>
          <w:rFonts w:ascii="Verdana" w:hAnsi="Verdana"/>
        </w:rPr>
      </w:pPr>
    </w:p>
    <w:p w:rsidR="00B806E4" w:rsidRPr="00B806E4" w:rsidRDefault="00B806E4" w:rsidP="00B806E4">
      <w:pPr>
        <w:ind w:left="360"/>
        <w:rPr>
          <w:rFonts w:ascii="Verdana" w:hAnsi="Verdana"/>
          <w:b/>
        </w:rPr>
      </w:pPr>
      <w:r w:rsidRPr="00B806E4">
        <w:rPr>
          <w:rFonts w:ascii="Verdana" w:hAnsi="Verdana"/>
          <w:b/>
        </w:rPr>
        <w:t>Possibilità di inserimento del seminario nella attività Simpler (Network EEN)</w:t>
      </w:r>
    </w:p>
    <w:p w:rsidR="00B806E4" w:rsidRDefault="00B806E4" w:rsidP="00114747">
      <w:pPr>
        <w:ind w:left="360"/>
        <w:jc w:val="both"/>
        <w:rPr>
          <w:rFonts w:ascii="Verdana" w:hAnsi="Verdana"/>
        </w:rPr>
      </w:pPr>
    </w:p>
    <w:p w:rsidR="00B806E4" w:rsidRPr="00B806E4" w:rsidRDefault="00B806E4" w:rsidP="00B806E4">
      <w:pPr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Si sottolinea che il seminario potrebbe anche </w:t>
      </w:r>
      <w:r w:rsidRPr="00690CC5">
        <w:rPr>
          <w:rFonts w:ascii="Verdana" w:hAnsi="Verdana"/>
          <w:b/>
        </w:rPr>
        <w:t>essere inserito nel quadro delle attività di Simpler (Network EEN)</w:t>
      </w:r>
      <w:r>
        <w:rPr>
          <w:rFonts w:ascii="Verdana" w:hAnsi="Verdana"/>
        </w:rPr>
        <w:t xml:space="preserve">, godendo in questo caso anche di un </w:t>
      </w:r>
      <w:r w:rsidRPr="00690CC5">
        <w:rPr>
          <w:rFonts w:ascii="Verdana" w:hAnsi="Verdana"/>
          <w:b/>
        </w:rPr>
        <w:t>cofinaziamento da parte del Network</w:t>
      </w:r>
      <w:r>
        <w:rPr>
          <w:rFonts w:ascii="Verdana" w:hAnsi="Verdana"/>
        </w:rPr>
        <w:t xml:space="preserve">. In tal caso si potrebbe integrare il programma </w:t>
      </w:r>
      <w:r w:rsidRPr="00B806E4">
        <w:rPr>
          <w:rFonts w:ascii="Verdana" w:hAnsi="Verdana"/>
        </w:rPr>
        <w:t xml:space="preserve">un intervento di presentazione dei servizi </w:t>
      </w:r>
      <w:r>
        <w:rPr>
          <w:rFonts w:ascii="Verdana" w:hAnsi="Verdana"/>
        </w:rPr>
        <w:t>S</w:t>
      </w:r>
      <w:r w:rsidRPr="00B806E4">
        <w:rPr>
          <w:rFonts w:ascii="Verdana" w:hAnsi="Verdana"/>
        </w:rPr>
        <w:t xml:space="preserve">impler, illustrare gli incontri di business che si terranno </w:t>
      </w:r>
      <w:r w:rsidRPr="00690CC5">
        <w:rPr>
          <w:rFonts w:ascii="Verdana" w:hAnsi="Verdana"/>
          <w:b/>
        </w:rPr>
        <w:t>a Expocomfort a Milano a fine marzo</w:t>
      </w:r>
      <w:r w:rsidR="001678B3" w:rsidRPr="00690CC5">
        <w:rPr>
          <w:rFonts w:ascii="Verdana" w:hAnsi="Verdana"/>
          <w:b/>
        </w:rPr>
        <w:t xml:space="preserve"> in tema efficienza energetica e risparmio energetico, oltre a</w:t>
      </w:r>
      <w:r w:rsidRPr="00690CC5">
        <w:rPr>
          <w:rFonts w:ascii="Verdana" w:hAnsi="Verdana"/>
          <w:b/>
        </w:rPr>
        <w:t xml:space="preserve"> altri del </w:t>
      </w:r>
      <w:r w:rsidR="001678B3" w:rsidRPr="00690CC5">
        <w:rPr>
          <w:rFonts w:ascii="Verdana" w:hAnsi="Verdana"/>
          <w:b/>
        </w:rPr>
        <w:t xml:space="preserve">programma </w:t>
      </w:r>
      <w:r w:rsidRPr="00690CC5">
        <w:rPr>
          <w:rFonts w:ascii="Verdana" w:hAnsi="Verdana"/>
          <w:b/>
        </w:rPr>
        <w:t>del gruppo tematico Intelligent Energy</w:t>
      </w:r>
      <w:r w:rsidR="001678B3">
        <w:rPr>
          <w:rFonts w:ascii="Verdana" w:hAnsi="Verdana"/>
        </w:rPr>
        <w:t xml:space="preserve">. Si potrebbero inoltre presentare </w:t>
      </w:r>
      <w:r w:rsidRPr="00B806E4">
        <w:rPr>
          <w:rFonts w:ascii="Verdana" w:hAnsi="Verdana"/>
        </w:rPr>
        <w:t>i profili di cooperazione nel settore</w:t>
      </w:r>
      <w:r>
        <w:rPr>
          <w:rFonts w:ascii="Verdana" w:hAnsi="Verdana"/>
        </w:rPr>
        <w:t>,</w:t>
      </w:r>
      <w:r w:rsidRPr="00B806E4">
        <w:rPr>
          <w:rFonts w:ascii="Verdana" w:hAnsi="Verdana"/>
        </w:rPr>
        <w:t xml:space="preserve"> presenti </w:t>
      </w:r>
      <w:r>
        <w:rPr>
          <w:rFonts w:ascii="Verdana" w:hAnsi="Verdana"/>
        </w:rPr>
        <w:t>nei</w:t>
      </w:r>
      <w:r w:rsidRPr="00B806E4">
        <w:rPr>
          <w:rFonts w:ascii="Verdana" w:hAnsi="Verdana"/>
        </w:rPr>
        <w:t xml:space="preserve"> database</w:t>
      </w:r>
      <w:r>
        <w:rPr>
          <w:rFonts w:ascii="Verdana" w:hAnsi="Verdana"/>
        </w:rPr>
        <w:t xml:space="preserve"> della Rete (</w:t>
      </w:r>
      <w:r w:rsidRPr="00B806E4">
        <w:rPr>
          <w:rFonts w:ascii="Verdana" w:hAnsi="Verdana"/>
        </w:rPr>
        <w:t>sia tedeschi che di altri paesi</w:t>
      </w:r>
      <w:r>
        <w:rPr>
          <w:rFonts w:ascii="Verdana" w:hAnsi="Verdana"/>
        </w:rPr>
        <w:t>).</w:t>
      </w:r>
    </w:p>
    <w:p w:rsidR="00B806E4" w:rsidRPr="00B806E4" w:rsidRDefault="00B806E4" w:rsidP="00B806E4">
      <w:pPr>
        <w:ind w:left="-720"/>
        <w:jc w:val="both"/>
        <w:rPr>
          <w:rFonts w:ascii="Calibri" w:hAnsi="Calibri"/>
          <w:sz w:val="22"/>
          <w:szCs w:val="22"/>
        </w:rPr>
      </w:pPr>
      <w:r w:rsidRPr="00B806E4">
        <w:rPr>
          <w:rFonts w:ascii="Calibri" w:hAnsi="Calibri"/>
          <w:color w:val="1F497D"/>
          <w:sz w:val="22"/>
          <w:szCs w:val="22"/>
        </w:rPr>
        <w:t> </w:t>
      </w:r>
    </w:p>
    <w:p w:rsidR="00B806E4" w:rsidRPr="00F923E6" w:rsidRDefault="00B806E4" w:rsidP="00114747">
      <w:pPr>
        <w:ind w:left="360"/>
        <w:jc w:val="both"/>
        <w:rPr>
          <w:rFonts w:ascii="Verdana" w:hAnsi="Verdana"/>
        </w:rPr>
      </w:pPr>
    </w:p>
    <w:sectPr w:rsidR="00B806E4" w:rsidRPr="00F923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31A2C"/>
    <w:multiLevelType w:val="hybridMultilevel"/>
    <w:tmpl w:val="F5C405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2960CE"/>
    <w:multiLevelType w:val="hybridMultilevel"/>
    <w:tmpl w:val="24646F2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D70627"/>
    <w:multiLevelType w:val="hybridMultilevel"/>
    <w:tmpl w:val="553E80BC"/>
    <w:lvl w:ilvl="0" w:tplc="2AB0E7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502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0A21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668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100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9243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4032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E83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A8E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noPunctuationKerning/>
  <w:characterSpacingControl w:val="doNotCompress"/>
  <w:compat/>
  <w:rsids>
    <w:rsidRoot w:val="00322229"/>
    <w:rsid w:val="000F28A8"/>
    <w:rsid w:val="0010509F"/>
    <w:rsid w:val="00114747"/>
    <w:rsid w:val="001678B3"/>
    <w:rsid w:val="00176FC4"/>
    <w:rsid w:val="0019098C"/>
    <w:rsid w:val="00191727"/>
    <w:rsid w:val="001A2A69"/>
    <w:rsid w:val="001A6007"/>
    <w:rsid w:val="00280E1F"/>
    <w:rsid w:val="002915C1"/>
    <w:rsid w:val="002C4BCC"/>
    <w:rsid w:val="00322229"/>
    <w:rsid w:val="003F2011"/>
    <w:rsid w:val="00403117"/>
    <w:rsid w:val="00437A15"/>
    <w:rsid w:val="00570954"/>
    <w:rsid w:val="0057441A"/>
    <w:rsid w:val="005E2B40"/>
    <w:rsid w:val="00643CB2"/>
    <w:rsid w:val="00684459"/>
    <w:rsid w:val="00690CC5"/>
    <w:rsid w:val="00697401"/>
    <w:rsid w:val="006D37FD"/>
    <w:rsid w:val="0074768F"/>
    <w:rsid w:val="0077619F"/>
    <w:rsid w:val="008326A6"/>
    <w:rsid w:val="008A1470"/>
    <w:rsid w:val="009041BD"/>
    <w:rsid w:val="00945F9D"/>
    <w:rsid w:val="009E4299"/>
    <w:rsid w:val="00A14D50"/>
    <w:rsid w:val="00AB1BE6"/>
    <w:rsid w:val="00AE6228"/>
    <w:rsid w:val="00B806E4"/>
    <w:rsid w:val="00BF0D5B"/>
    <w:rsid w:val="00C80282"/>
    <w:rsid w:val="00CE1D19"/>
    <w:rsid w:val="00CE544D"/>
    <w:rsid w:val="00CF72AB"/>
    <w:rsid w:val="00D14D4D"/>
    <w:rsid w:val="00DB592F"/>
    <w:rsid w:val="00E5268F"/>
    <w:rsid w:val="00F923E6"/>
    <w:rsid w:val="00FC4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37FD"/>
    <w:rPr>
      <w:sz w:val="24"/>
      <w:szCs w:val="24"/>
    </w:rPr>
  </w:style>
  <w:style w:type="paragraph" w:styleId="Titolo4">
    <w:name w:val="heading 4"/>
    <w:basedOn w:val="Normale"/>
    <w:qFormat/>
    <w:rsid w:val="00AB1BE6"/>
    <w:pPr>
      <w:spacing w:after="72"/>
      <w:textAlignment w:val="baseline"/>
      <w:outlineLvl w:val="3"/>
    </w:pPr>
    <w:rPr>
      <w:rFonts w:ascii="Arial" w:hAnsi="Arial" w:cs="Arial"/>
      <w:b/>
      <w:bCs/>
      <w:color w:val="2F3339"/>
      <w:sz w:val="20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NormaleWeb">
    <w:name w:val="Normal (Web)"/>
    <w:basedOn w:val="Normale"/>
    <w:rsid w:val="0010509F"/>
    <w:pPr>
      <w:spacing w:before="100" w:beforeAutospacing="1" w:after="100" w:afterAutospacing="1" w:line="255" w:lineRule="atLeast"/>
    </w:pPr>
    <w:rPr>
      <w:rFonts w:ascii="Verdana" w:hAnsi="Verdana"/>
      <w:color w:val="000000"/>
      <w:sz w:val="18"/>
      <w:szCs w:val="18"/>
    </w:rPr>
  </w:style>
  <w:style w:type="character" w:customStyle="1" w:styleId="google-src-text1">
    <w:name w:val="google-src-text1"/>
    <w:basedOn w:val="Carpredefinitoparagrafo"/>
    <w:rsid w:val="0010509F"/>
    <w:rPr>
      <w:vanish/>
      <w:webHidden w:val="0"/>
      <w:specVanish w:val="0"/>
    </w:rPr>
  </w:style>
  <w:style w:type="character" w:styleId="Collegamentoipertestuale">
    <w:name w:val="Hyperlink"/>
    <w:basedOn w:val="Carpredefinitoparagrafo"/>
    <w:rsid w:val="0010509F"/>
    <w:rPr>
      <w:rFonts w:ascii="Verdana" w:hAnsi="Verdana" w:hint="default"/>
      <w:strike w:val="0"/>
      <w:dstrike w:val="0"/>
      <w:color w:val="FF6600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4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3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95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94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41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PROGETTO "GERMANIA, ENERGIE RINNOVABILI" ORGANIZZAZIONE SEMINARIO DI PRESENTAZIONE DELLO STUDIO E APPROFONDIMENTI ONE TO ONE C</vt:lpstr>
    </vt:vector>
  </TitlesOfParts>
  <Company>cciaa</Company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"GERMANIA, ENERGIE RINNOVABILI" ORGANIZZAZIONE SEMINARIO DI PRESENTAZIONE DELLO STUDIO E APPROFONDIMENTI ONE TO ONE C</dc:title>
  <dc:creator>bonati</dc:creator>
  <cp:lastModifiedBy>Administrator</cp:lastModifiedBy>
  <cp:revision>2</cp:revision>
  <cp:lastPrinted>2011-12-20T08:32:00Z</cp:lastPrinted>
  <dcterms:created xsi:type="dcterms:W3CDTF">2011-12-20T08:33:00Z</dcterms:created>
  <dcterms:modified xsi:type="dcterms:W3CDTF">2011-12-20T08:33:00Z</dcterms:modified>
</cp:coreProperties>
</file>